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6CB" w:rsidTr="008609C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MediumList1-Accent4"/>
              <w:tblpPr w:leftFromText="180" w:rightFromText="180" w:vertAnchor="text" w:horzAnchor="margin" w:tblpYSpec="center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99"/>
              <w:gridCol w:w="2225"/>
            </w:tblGrid>
            <w:tr w:rsidR="00B666CB" w:rsidRPr="00B666CB" w:rsidTr="00B666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83" w:type="dxa"/>
                  <w:tcBorders>
                    <w:left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eastAsiaTheme="minorHAnsi" w:hAnsi="Nastaliq" w:cs="Nastaliq"/>
                      <w:b w:val="0"/>
                      <w:bCs w:val="0"/>
                      <w:sz w:val="32"/>
                      <w:szCs w:val="32"/>
                    </w:rPr>
                  </w:pPr>
                  <w:bookmarkStart w:id="0" w:name="OLE_LINK1"/>
                  <w:bookmarkStart w:id="1" w:name="OLE_LINK2"/>
                  <w:bookmarkStart w:id="2" w:name="OLE_LINK3"/>
                  <w:bookmarkStart w:id="3" w:name="_GoBack"/>
                  <w:r w:rsidRPr="00B666CB">
                    <w:rPr>
                      <w:rFonts w:ascii="Nastaliq" w:eastAsiaTheme="minorHAnsi" w:hAnsi="Nastaliq" w:cs="Nastaliq" w:hint="cs"/>
                      <w:b w:val="0"/>
                      <w:bCs w:val="0"/>
                      <w:sz w:val="32"/>
                      <w:szCs w:val="32"/>
                      <w:rtl/>
                    </w:rPr>
                    <w:t>تاثیر بهبود ژنتیکی جوجه های گوشتی بر بهره روری آب</w:t>
                  </w:r>
                  <w:bookmarkEnd w:id="3"/>
                </w:p>
              </w:tc>
              <w:tc>
                <w:tcPr>
                  <w:tcW w:w="2267" w:type="dxa"/>
                  <w:tcBorders>
                    <w:left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عنوان گزارش</w:t>
                  </w:r>
                </w:p>
              </w:tc>
            </w:tr>
            <w:tr w:rsidR="00B666CB" w:rsidRPr="00B666CB" w:rsidTr="008609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8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</w:pPr>
                  <w:r w:rsidRPr="00B666CB">
                    <w:rPr>
                      <w:rFonts w:ascii="Nastaliq" w:hAnsi="Nastaliq" w:cs="Nastaliq" w:hint="cs"/>
                      <w:sz w:val="32"/>
                      <w:szCs w:val="32"/>
                      <w:rtl/>
                    </w:rPr>
                    <w:t>مرکز ملی مطالعات راهبردی کشاورزی و آب اتاق ایران</w:t>
                  </w:r>
                </w:p>
              </w:tc>
              <w:tc>
                <w:tcPr>
                  <w:tcW w:w="22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واحد تهیه کننده</w:t>
                  </w:r>
                </w:p>
              </w:tc>
            </w:tr>
            <w:tr w:rsidR="00B666CB" w:rsidRPr="00B666CB" w:rsidTr="008609C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8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 w:hint="cs"/>
                      <w:sz w:val="32"/>
                      <w:szCs w:val="32"/>
                      <w:rtl/>
                    </w:rPr>
                    <w:t>تیرماه 1397</w:t>
                  </w:r>
                </w:p>
              </w:tc>
              <w:tc>
                <w:tcPr>
                  <w:tcW w:w="22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تاریخ صدور نسخه</w:t>
                  </w:r>
                </w:p>
              </w:tc>
            </w:tr>
            <w:tr w:rsidR="00B666CB" w:rsidRPr="00B666CB" w:rsidTr="00B666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8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شماره نسخه</w:t>
                  </w:r>
                </w:p>
              </w:tc>
            </w:tr>
            <w:tr w:rsidR="00B666CB" w:rsidRPr="00B666CB" w:rsidTr="008609C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8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تعداد صفحات</w:t>
                  </w:r>
                </w:p>
              </w:tc>
            </w:tr>
            <w:tr w:rsidR="00B666CB" w:rsidRPr="00B666CB" w:rsidTr="008609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8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both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 xml:space="preserve">                                                                                قابل استناد             </w:t>
                  </w:r>
                  <w:r w:rsidRPr="00B666CB">
                    <w:rPr>
                      <w:rFonts w:ascii="Nastaliq" w:hAnsi="Nastaliq" w:cs="Nastaliq" w:hint="cs"/>
                      <w:sz w:val="32"/>
                      <w:szCs w:val="32"/>
                      <w:rtl/>
                    </w:rPr>
                    <w:t>یا غیرقابل انتشار</w:t>
                  </w: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22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طبقه بندی</w:t>
                  </w:r>
                </w:p>
              </w:tc>
            </w:tr>
            <w:bookmarkEnd w:id="0"/>
            <w:bookmarkEnd w:id="1"/>
            <w:bookmarkEnd w:id="2"/>
          </w:tbl>
          <w:p w:rsidR="00B666CB" w:rsidRPr="00B666CB" w:rsidRDefault="00B666CB" w:rsidP="008609CD">
            <w:pPr>
              <w:jc w:val="center"/>
              <w:rPr>
                <w:rFonts w:ascii="Nastaliq" w:hAnsi="Nastaliq" w:cs="Nastaliq"/>
                <w:sz w:val="32"/>
                <w:szCs w:val="32"/>
              </w:rPr>
            </w:pPr>
          </w:p>
        </w:tc>
      </w:tr>
      <w:tr w:rsidR="00B666CB" w:rsidTr="008609C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leGrid"/>
              <w:tblpPr w:leftFromText="180" w:rightFromText="180" w:horzAnchor="margin" w:tblpY="427"/>
              <w:tblOverlap w:val="never"/>
              <w:tblW w:w="924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27"/>
              <w:gridCol w:w="4619"/>
            </w:tblGrid>
            <w:tr w:rsidR="00B666CB" w:rsidRPr="00B666CB" w:rsidTr="00B666CB">
              <w:trPr>
                <w:trHeight w:val="22"/>
              </w:trPr>
              <w:tc>
                <w:tcPr>
                  <w:tcW w:w="462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F7CAAC" w:themeFill="accent2" w:themeFillTint="66"/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مسئول تأیید کننده</w:t>
                  </w:r>
                </w:p>
              </w:tc>
              <w:tc>
                <w:tcPr>
                  <w:tcW w:w="461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F7CAAC" w:themeFill="accent2" w:themeFillTint="66"/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/>
                      <w:sz w:val="32"/>
                      <w:szCs w:val="32"/>
                      <w:rtl/>
                    </w:rPr>
                    <w:t>مسئول تهیه کننده</w:t>
                  </w:r>
                </w:p>
              </w:tc>
            </w:tr>
            <w:tr w:rsidR="00B666CB" w:rsidRPr="00B666CB" w:rsidTr="00B666CB">
              <w:trPr>
                <w:trHeight w:val="44"/>
              </w:trPr>
              <w:tc>
                <w:tcPr>
                  <w:tcW w:w="462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 w:rsidRPr="00B666CB">
                    <w:rPr>
                      <w:rFonts w:ascii="Nastaliq" w:hAnsi="Nastaliq" w:cs="Nastaliq" w:hint="cs"/>
                      <w:sz w:val="32"/>
                      <w:szCs w:val="32"/>
                      <w:rtl/>
                    </w:rPr>
                    <w:t>مهندس عباس کشاورز- مهندس محمدحسین شریعتمدار</w:t>
                  </w:r>
                </w:p>
              </w:tc>
              <w:tc>
                <w:tcPr>
                  <w:tcW w:w="461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B666CB" w:rsidRPr="00B666CB" w:rsidRDefault="00B666CB" w:rsidP="008609CD">
                  <w:pPr>
                    <w:jc w:val="center"/>
                    <w:rPr>
                      <w:rFonts w:ascii="Nastaliq" w:hAnsi="Nastaliq" w:cs="Nastaliq"/>
                      <w:sz w:val="32"/>
                      <w:szCs w:val="32"/>
                    </w:rPr>
                  </w:pPr>
                  <w:r>
                    <w:rPr>
                      <w:rFonts w:ascii="Nastaliq" w:hAnsi="Nastaliq" w:cs="Nastaliq" w:hint="cs"/>
                      <w:sz w:val="32"/>
                      <w:szCs w:val="32"/>
                      <w:rtl/>
                    </w:rPr>
                    <w:t>عبدالرحیم خسروی-روجا کیانپور</w:t>
                  </w:r>
                </w:p>
              </w:tc>
            </w:tr>
          </w:tbl>
          <w:p w:rsidR="00B666CB" w:rsidRPr="00B666CB" w:rsidRDefault="00B666CB" w:rsidP="008609CD">
            <w:pPr>
              <w:rPr>
                <w:sz w:val="32"/>
                <w:szCs w:val="32"/>
              </w:rPr>
            </w:pPr>
          </w:p>
        </w:tc>
      </w:tr>
    </w:tbl>
    <w:p w:rsidR="00B666CB" w:rsidRDefault="00B666CB" w:rsidP="006B2A82">
      <w:pPr>
        <w:jc w:val="center"/>
        <w:rPr>
          <w:rFonts w:cstheme="minorBidi"/>
          <w:b/>
          <w:bCs/>
          <w:sz w:val="28"/>
          <w:szCs w:val="32"/>
          <w:rtl/>
        </w:rPr>
      </w:pPr>
    </w:p>
    <w:p w:rsidR="00B666CB" w:rsidRDefault="00B666CB" w:rsidP="006B2A82">
      <w:pPr>
        <w:jc w:val="center"/>
        <w:rPr>
          <w:rFonts w:cstheme="minorBidi"/>
          <w:b/>
          <w:bCs/>
          <w:sz w:val="28"/>
          <w:szCs w:val="32"/>
          <w:rtl/>
        </w:rPr>
      </w:pPr>
    </w:p>
    <w:p w:rsidR="00B666CB" w:rsidRDefault="00B666CB" w:rsidP="006B2A82">
      <w:pPr>
        <w:jc w:val="center"/>
        <w:rPr>
          <w:rFonts w:cstheme="minorBidi"/>
          <w:b/>
          <w:bCs/>
          <w:sz w:val="28"/>
          <w:szCs w:val="32"/>
          <w:rtl/>
        </w:rPr>
      </w:pPr>
    </w:p>
    <w:p w:rsidR="00B666CB" w:rsidRDefault="00B666CB" w:rsidP="006B2A82">
      <w:pPr>
        <w:jc w:val="center"/>
        <w:rPr>
          <w:rFonts w:cstheme="minorBidi"/>
          <w:b/>
          <w:bCs/>
          <w:sz w:val="28"/>
          <w:szCs w:val="32"/>
          <w:rtl/>
        </w:rPr>
      </w:pPr>
    </w:p>
    <w:p w:rsidR="00B666CB" w:rsidRDefault="00B666CB" w:rsidP="006B2A82">
      <w:pPr>
        <w:jc w:val="center"/>
        <w:rPr>
          <w:rFonts w:cstheme="minorBidi"/>
          <w:b/>
          <w:bCs/>
          <w:sz w:val="28"/>
          <w:szCs w:val="32"/>
          <w:rtl/>
        </w:rPr>
      </w:pPr>
    </w:p>
    <w:p w:rsidR="00B666CB" w:rsidRDefault="00B666CB" w:rsidP="00B666CB">
      <w:pPr>
        <w:jc w:val="both"/>
        <w:rPr>
          <w:rFonts w:cstheme="minorBidi"/>
          <w:b/>
          <w:bCs/>
          <w:sz w:val="28"/>
          <w:szCs w:val="32"/>
          <w:rtl/>
        </w:rPr>
      </w:pPr>
    </w:p>
    <w:p w:rsidR="00FF747F" w:rsidRPr="00E56871" w:rsidRDefault="006B2A82" w:rsidP="006B2A82">
      <w:pPr>
        <w:jc w:val="center"/>
        <w:rPr>
          <w:rFonts w:cs="Cambria"/>
          <w:b/>
          <w:bCs/>
          <w:sz w:val="28"/>
          <w:szCs w:val="32"/>
          <w:rtl/>
        </w:rPr>
      </w:pPr>
      <w:r w:rsidRPr="00E56871">
        <w:rPr>
          <w:rFonts w:cs="Cambria" w:hint="cs"/>
          <w:b/>
          <w:bCs/>
          <w:sz w:val="28"/>
          <w:szCs w:val="32"/>
          <w:rtl/>
        </w:rPr>
        <w:lastRenderedPageBreak/>
        <w:t>"</w:t>
      </w:r>
      <w:r w:rsidR="00F97960" w:rsidRPr="00E56871">
        <w:rPr>
          <w:rFonts w:hint="cs"/>
          <w:b/>
          <w:bCs/>
          <w:sz w:val="28"/>
          <w:szCs w:val="32"/>
          <w:rtl/>
        </w:rPr>
        <w:t>تاثیر بهبود ژنتیکی جوجه های گوشتی بر بهره وری آب</w:t>
      </w:r>
      <w:r w:rsidRPr="00E56871">
        <w:rPr>
          <w:rFonts w:cs="Cambria" w:hint="cs"/>
          <w:b/>
          <w:bCs/>
          <w:sz w:val="28"/>
          <w:szCs w:val="32"/>
          <w:rtl/>
        </w:rPr>
        <w:t>"</w:t>
      </w:r>
    </w:p>
    <w:p w:rsidR="00F97960" w:rsidRDefault="00F97960" w:rsidP="00F97960">
      <w:pPr>
        <w:jc w:val="both"/>
        <w:rPr>
          <w:rtl/>
        </w:rPr>
      </w:pPr>
      <w:r>
        <w:rPr>
          <w:rFonts w:hint="cs"/>
          <w:rtl/>
        </w:rPr>
        <w:t>در چند دهه اخیر بهبود صفات عملکردی در وضعیت طیور چشمگیر بوده است.</w:t>
      </w:r>
    </w:p>
    <w:p w:rsidR="00F97960" w:rsidRDefault="00F97960" w:rsidP="00E56871">
      <w:pPr>
        <w:pStyle w:val="ListParagraph"/>
        <w:numPr>
          <w:ilvl w:val="0"/>
          <w:numId w:val="1"/>
        </w:numPr>
        <w:ind w:left="360"/>
        <w:jc w:val="both"/>
      </w:pPr>
      <w:r w:rsidRPr="00E56871">
        <w:rPr>
          <w:rFonts w:hint="cs"/>
          <w:b/>
          <w:bCs/>
          <w:rtl/>
        </w:rPr>
        <w:t>طی سالهای 1935 تا 2015 تعداد روزهای پرورش جوجه گوشتی از حدود 100 روز به کمتر از 50 روز رسیده</w:t>
      </w:r>
      <w:r>
        <w:rPr>
          <w:rFonts w:hint="cs"/>
          <w:rtl/>
        </w:rPr>
        <w:t xml:space="preserve"> است و همزمان </w:t>
      </w:r>
      <w:r w:rsidRPr="00E56871">
        <w:rPr>
          <w:rFonts w:hint="cs"/>
          <w:b/>
          <w:bCs/>
          <w:rtl/>
        </w:rPr>
        <w:t>وزن زنده جوجه ها</w:t>
      </w:r>
      <w:r>
        <w:rPr>
          <w:rFonts w:hint="cs"/>
          <w:rtl/>
        </w:rPr>
        <w:t xml:space="preserve"> در پایان دوره پرورش از حدود </w:t>
      </w:r>
      <w:r w:rsidRPr="00E56871">
        <w:rPr>
          <w:rFonts w:hint="cs"/>
          <w:b/>
          <w:bCs/>
          <w:rtl/>
        </w:rPr>
        <w:t>1330 گرم (در سن 100 روزگی) به بیش از 2750 گرم (در سن 42 روزگی) افزایش</w:t>
      </w:r>
      <w:r>
        <w:rPr>
          <w:rFonts w:hint="cs"/>
          <w:rtl/>
        </w:rPr>
        <w:t xml:space="preserve"> پیدا کرده است و میزان غذای مصرف شده (به ازای هر کیلوگرم وزن زنده مرغ) نیز از </w:t>
      </w:r>
      <w:r w:rsidR="00920D13" w:rsidRPr="00E56871">
        <w:rPr>
          <w:rFonts w:hint="cs"/>
          <w:b/>
          <w:bCs/>
          <w:rtl/>
        </w:rPr>
        <w:t>3/4</w:t>
      </w:r>
      <w:r w:rsidRPr="00E56871">
        <w:rPr>
          <w:rFonts w:hint="cs"/>
          <w:b/>
          <w:bCs/>
          <w:rtl/>
        </w:rPr>
        <w:t xml:space="preserve"> کیلوگرم به 84/1 کیلوگرم</w:t>
      </w:r>
      <w:r>
        <w:rPr>
          <w:rFonts w:hint="cs"/>
          <w:rtl/>
        </w:rPr>
        <w:t xml:space="preserve"> </w:t>
      </w:r>
      <w:r w:rsidR="00E56871">
        <w:rPr>
          <w:rFonts w:hint="cs"/>
          <w:rtl/>
        </w:rPr>
        <w:t>ک</w:t>
      </w:r>
      <w:r>
        <w:rPr>
          <w:rFonts w:hint="cs"/>
          <w:rtl/>
        </w:rPr>
        <w:t xml:space="preserve">اهش داشته است (حدود 5/2 کیلوگرم) و پیش بینی شده است که </w:t>
      </w:r>
      <w:r w:rsidRPr="00E56871">
        <w:rPr>
          <w:rFonts w:hint="cs"/>
          <w:b/>
          <w:bCs/>
          <w:rtl/>
        </w:rPr>
        <w:t>در سال 2020 میلادی ضریب تبدیل غذایی به عدد 6/1 کیلوگرم کاهش</w:t>
      </w:r>
      <w:r>
        <w:rPr>
          <w:rFonts w:hint="cs"/>
          <w:rtl/>
        </w:rPr>
        <w:t xml:space="preserve"> پیدا کند.</w:t>
      </w:r>
    </w:p>
    <w:p w:rsidR="00F97960" w:rsidRPr="00E56871" w:rsidRDefault="00920D13" w:rsidP="00E56871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>
        <w:rPr>
          <w:rFonts w:hint="cs"/>
          <w:rtl/>
        </w:rPr>
        <w:t xml:space="preserve">به بیان ساده تر طی 85 سال (1935 تا 2020) مصرف غذا برای تولید هر کیلو گرم وزن زنده مرغ گوشتی از </w:t>
      </w:r>
      <w:r w:rsidR="004F08B0" w:rsidRPr="00E56871">
        <w:rPr>
          <w:rFonts w:hint="cs"/>
          <w:b/>
          <w:bCs/>
          <w:rtl/>
        </w:rPr>
        <w:t>3/4</w:t>
      </w:r>
      <w:r w:rsidRPr="00E56871">
        <w:rPr>
          <w:rFonts w:hint="cs"/>
          <w:b/>
          <w:bCs/>
          <w:rtl/>
        </w:rPr>
        <w:t xml:space="preserve"> کیلوگرم به 6/1 کیلوگرم کاهش </w:t>
      </w:r>
      <w:r>
        <w:rPr>
          <w:rFonts w:hint="cs"/>
          <w:rtl/>
        </w:rPr>
        <w:t xml:space="preserve">پیدا خواهد کرد که معادل 7/2 کیلوگرم کاهش و یا 63 درصد بهبود به ازای هر کیلوگرم وزن زنده مرغ می باشد و تخمین زده میشود که </w:t>
      </w:r>
      <w:r w:rsidRPr="00E56871">
        <w:rPr>
          <w:rFonts w:hint="cs"/>
          <w:b/>
          <w:bCs/>
          <w:rtl/>
        </w:rPr>
        <w:t>85 تا 90 درصد از بهبود این صفات به دلیل بهبود ژنتیکی (هاونستین</w:t>
      </w:r>
      <w:r w:rsidR="00927471" w:rsidRPr="00E56871">
        <w:rPr>
          <w:rStyle w:val="FootnoteReference"/>
          <w:b/>
          <w:bCs/>
          <w:rtl/>
        </w:rPr>
        <w:footnoteReference w:id="1"/>
      </w:r>
      <w:r w:rsidRPr="00E56871">
        <w:rPr>
          <w:rFonts w:hint="cs"/>
          <w:b/>
          <w:bCs/>
          <w:rtl/>
        </w:rPr>
        <w:t xml:space="preserve"> و همکاران، 2003) و فقط 10 تا 15 درصد از این تغییرات مربوط به مدیریت پرورش و تغذیه بوده است.</w:t>
      </w:r>
    </w:p>
    <w:p w:rsidR="00920D13" w:rsidRDefault="004F08B0" w:rsidP="00152A88">
      <w:pPr>
        <w:pStyle w:val="ListParagraph"/>
        <w:numPr>
          <w:ilvl w:val="0"/>
          <w:numId w:val="1"/>
        </w:numPr>
        <w:ind w:left="360"/>
        <w:jc w:val="both"/>
      </w:pPr>
      <w:r>
        <w:rPr>
          <w:rFonts w:hint="cs"/>
          <w:rtl/>
        </w:rPr>
        <w:t xml:space="preserve">مقدار </w:t>
      </w:r>
      <w:r w:rsidR="00E56871">
        <w:rPr>
          <w:rFonts w:hint="cs"/>
          <w:rtl/>
        </w:rPr>
        <w:t xml:space="preserve">آب </w:t>
      </w:r>
      <w:r>
        <w:rPr>
          <w:rFonts w:hint="cs"/>
          <w:rtl/>
        </w:rPr>
        <w:t>مصرف شده در ازای هر کیلوگرم گوشت مرغ تول</w:t>
      </w:r>
      <w:r w:rsidR="00927471">
        <w:rPr>
          <w:rFonts w:hint="cs"/>
          <w:rtl/>
        </w:rPr>
        <w:t>ی</w:t>
      </w:r>
      <w:r>
        <w:rPr>
          <w:rFonts w:hint="cs"/>
          <w:rtl/>
        </w:rPr>
        <w:t xml:space="preserve">دی (در کلیه موارد اعم از مصرف مستقیم و یا مصرف برای تولید غذا با توجه به مقدار و ترکیب مواد غذایی) در شرایط فعلی در ایران </w:t>
      </w:r>
      <w:r w:rsidR="008463F2" w:rsidRPr="008463F2">
        <w:rPr>
          <w:rFonts w:hint="cs"/>
          <w:b/>
          <w:bCs/>
          <w:rtl/>
        </w:rPr>
        <w:t>4/4</w:t>
      </w:r>
      <w:r w:rsidRPr="008463F2">
        <w:rPr>
          <w:rFonts w:hint="cs"/>
          <w:b/>
          <w:bCs/>
          <w:rtl/>
        </w:rPr>
        <w:t xml:space="preserve"> </w:t>
      </w:r>
      <w:r w:rsidRPr="00E56871">
        <w:rPr>
          <w:rFonts w:hint="cs"/>
          <w:b/>
          <w:bCs/>
          <w:rtl/>
        </w:rPr>
        <w:t>متر مکعب</w:t>
      </w:r>
      <w:r>
        <w:rPr>
          <w:rFonts w:hint="cs"/>
          <w:rtl/>
        </w:rPr>
        <w:t xml:space="preserve"> برآورد گردید (</w:t>
      </w:r>
      <w:r w:rsidR="00152A88" w:rsidRPr="00152A88">
        <w:rPr>
          <w:rFonts w:hint="cs"/>
          <w:b/>
          <w:bCs/>
          <w:rtl/>
        </w:rPr>
        <w:t xml:space="preserve">مقدار غذای مصرفی برای تولید هر کیلوگرم گوشت مرغ 2/2 کیلوگرم لحاظ و </w:t>
      </w:r>
      <w:r w:rsidRPr="00E56871">
        <w:rPr>
          <w:rFonts w:hint="cs"/>
          <w:b/>
          <w:bCs/>
          <w:rtl/>
        </w:rPr>
        <w:t xml:space="preserve">سهم آب مصرفی برای تولید هر کیلوگرم مواد غذایی حدود </w:t>
      </w:r>
      <w:r w:rsidR="008463F2">
        <w:rPr>
          <w:rFonts w:hint="cs"/>
          <w:b/>
          <w:bCs/>
          <w:rtl/>
        </w:rPr>
        <w:t xml:space="preserve">2 </w:t>
      </w:r>
      <w:r w:rsidRPr="00E56871">
        <w:rPr>
          <w:rFonts w:hint="cs"/>
          <w:b/>
          <w:bCs/>
          <w:rtl/>
        </w:rPr>
        <w:t>مترمکعب برآورد شده است</w:t>
      </w:r>
      <w:r>
        <w:rPr>
          <w:rFonts w:hint="cs"/>
          <w:rtl/>
        </w:rPr>
        <w:t>).</w:t>
      </w:r>
    </w:p>
    <w:p w:rsidR="004F08B0" w:rsidRDefault="004F08B0" w:rsidP="00F97960">
      <w:pPr>
        <w:pStyle w:val="ListParagraph"/>
        <w:numPr>
          <w:ilvl w:val="0"/>
          <w:numId w:val="1"/>
        </w:numPr>
        <w:ind w:left="360"/>
        <w:jc w:val="both"/>
      </w:pPr>
      <w:r>
        <w:rPr>
          <w:rFonts w:hint="cs"/>
          <w:rtl/>
        </w:rPr>
        <w:lastRenderedPageBreak/>
        <w:t xml:space="preserve">بر این مبنا (شرایط فعلی ایران) مقدار آب مصرفی برای تولید یک کیلوگرم گوشت مرغ در سال 1935، </w:t>
      </w:r>
      <w:r w:rsidRPr="00E56871">
        <w:rPr>
          <w:rFonts w:hint="cs"/>
          <w:b/>
          <w:bCs/>
          <w:rtl/>
        </w:rPr>
        <w:t xml:space="preserve">3/10 متر مکعب </w:t>
      </w:r>
      <w:r>
        <w:rPr>
          <w:rFonts w:hint="cs"/>
          <w:rtl/>
        </w:rPr>
        <w:t>بوده و در سال 2015 این رقم به</w:t>
      </w:r>
      <w:r w:rsidRPr="00E56871">
        <w:rPr>
          <w:rFonts w:hint="cs"/>
          <w:b/>
          <w:bCs/>
          <w:rtl/>
        </w:rPr>
        <w:t xml:space="preserve"> 4/4 متر مکعب</w:t>
      </w:r>
      <w:r>
        <w:rPr>
          <w:rFonts w:hint="cs"/>
          <w:rtl/>
        </w:rPr>
        <w:t xml:space="preserve"> رسیده است که میزان کاهش آن 9/5 متر مکعب می باشد که 85 درصد آن ناشی از بهبود صفات ژنتیکی جوجه های گوشتی و 15 درصد ناشی از مدیریت و تغذیه بوده است.</w:t>
      </w:r>
    </w:p>
    <w:p w:rsidR="008463F2" w:rsidRDefault="008463F2" w:rsidP="00F97960">
      <w:pPr>
        <w:pStyle w:val="ListParagraph"/>
        <w:numPr>
          <w:ilvl w:val="0"/>
          <w:numId w:val="1"/>
        </w:numPr>
        <w:ind w:left="360"/>
        <w:jc w:val="both"/>
      </w:pPr>
      <w:r>
        <w:rPr>
          <w:rFonts w:hint="cs"/>
          <w:rtl/>
        </w:rPr>
        <w:t>در ایران در شرایط فعلی (سال 1395) تولید گوشت مرغ 2069 هزار تن بوده که بر مبنای 4/4 مترمکعب برای تولید هر کیلوگرم گوشت، کل آب مصرفی 1/9 میلیارد متر مکعب برآورد می گردد؛ که 78 درصد آن (091/7 میلیارد متر مکعب) از محل آب مجازی وارداتی می باشد.</w:t>
      </w:r>
    </w:p>
    <w:p w:rsidR="008463F2" w:rsidRDefault="008463F2" w:rsidP="000A2A21">
      <w:pPr>
        <w:pStyle w:val="ListParagraph"/>
        <w:numPr>
          <w:ilvl w:val="0"/>
          <w:numId w:val="1"/>
        </w:numPr>
        <w:ind w:left="360"/>
        <w:jc w:val="both"/>
      </w:pPr>
      <w:r>
        <w:rPr>
          <w:rFonts w:hint="cs"/>
          <w:rtl/>
        </w:rPr>
        <w:t xml:space="preserve">با فرض اینکه در سال 1935 میلادی (1314 هجری شمسی) همین مقدار گوشت مرغ تولید شده، در نتیجه مصرف آب در آن زمان بالغ بر 3/21 میلیارد مکعب </w:t>
      </w:r>
      <w:r w:rsidR="000A2A21">
        <w:rPr>
          <w:rFonts w:hint="cs"/>
          <w:rtl/>
        </w:rPr>
        <w:t>بوده</w:t>
      </w:r>
      <w:r>
        <w:rPr>
          <w:rFonts w:hint="cs"/>
          <w:rtl/>
        </w:rPr>
        <w:t xml:space="preserve"> و بر این </w:t>
      </w:r>
      <w:r w:rsidR="000A2A21">
        <w:rPr>
          <w:rFonts w:hint="cs"/>
          <w:rtl/>
        </w:rPr>
        <w:t>اساس</w:t>
      </w:r>
      <w:r>
        <w:rPr>
          <w:rFonts w:hint="cs"/>
          <w:rtl/>
        </w:rPr>
        <w:t xml:space="preserve"> در شرایط فعلی بعد از 83 سال با همان میزان تولید 2/12 میلیارد متر مکعب آب، صرفه جویی </w:t>
      </w:r>
      <w:r w:rsidR="000A2A21">
        <w:rPr>
          <w:rFonts w:hint="cs"/>
          <w:rtl/>
        </w:rPr>
        <w:t>شده</w:t>
      </w:r>
      <w:r>
        <w:rPr>
          <w:rFonts w:hint="cs"/>
          <w:rtl/>
        </w:rPr>
        <w:t xml:space="preserve"> است.</w:t>
      </w:r>
    </w:p>
    <w:sectPr w:rsidR="0084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54" w:rsidRDefault="00404E54" w:rsidP="00927471">
      <w:pPr>
        <w:spacing w:line="240" w:lineRule="auto"/>
      </w:pPr>
      <w:r>
        <w:separator/>
      </w:r>
    </w:p>
  </w:endnote>
  <w:endnote w:type="continuationSeparator" w:id="0">
    <w:p w:rsidR="00404E54" w:rsidRDefault="00404E54" w:rsidP="00927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staliq">
    <w:altName w:val="IranNastaliq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54" w:rsidRDefault="00404E54" w:rsidP="00927471">
      <w:pPr>
        <w:spacing w:line="240" w:lineRule="auto"/>
      </w:pPr>
      <w:r>
        <w:separator/>
      </w:r>
    </w:p>
  </w:footnote>
  <w:footnote w:type="continuationSeparator" w:id="0">
    <w:p w:rsidR="00404E54" w:rsidRDefault="00404E54" w:rsidP="00927471">
      <w:pPr>
        <w:spacing w:line="240" w:lineRule="auto"/>
      </w:pPr>
      <w:r>
        <w:continuationSeparator/>
      </w:r>
    </w:p>
  </w:footnote>
  <w:footnote w:id="1">
    <w:p w:rsidR="00927471" w:rsidRDefault="00927471" w:rsidP="00927471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Havenstein</w:t>
      </w:r>
      <w:proofErr w:type="spellEnd"/>
      <w:r>
        <w:t xml:space="preserve"> </w:t>
      </w:r>
      <w:r w:rsidRPr="00927471">
        <w:rPr>
          <w:i/>
          <w:iCs/>
        </w:rPr>
        <w:t>et al</w:t>
      </w:r>
      <w:r w:rsidRPr="00927471">
        <w:t>.,</w:t>
      </w:r>
      <w:r>
        <w:rPr>
          <w:i/>
          <w:iCs/>
        </w:rPr>
        <w:t xml:space="preserve"> </w:t>
      </w:r>
      <w:r w:rsidRPr="00927471">
        <w:t>2003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71959"/>
    <w:multiLevelType w:val="hybridMultilevel"/>
    <w:tmpl w:val="3530C8D0"/>
    <w:lvl w:ilvl="0" w:tplc="0804D37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60"/>
    <w:rsid w:val="000A2A21"/>
    <w:rsid w:val="00152A88"/>
    <w:rsid w:val="00177D81"/>
    <w:rsid w:val="001F1FE6"/>
    <w:rsid w:val="00404E54"/>
    <w:rsid w:val="004F08B0"/>
    <w:rsid w:val="0054729B"/>
    <w:rsid w:val="005E7739"/>
    <w:rsid w:val="006B2A82"/>
    <w:rsid w:val="008463F2"/>
    <w:rsid w:val="00895EA6"/>
    <w:rsid w:val="008D7DA7"/>
    <w:rsid w:val="00920D13"/>
    <w:rsid w:val="00927471"/>
    <w:rsid w:val="00963191"/>
    <w:rsid w:val="00A1604B"/>
    <w:rsid w:val="00A6220C"/>
    <w:rsid w:val="00AA4EE9"/>
    <w:rsid w:val="00B666CB"/>
    <w:rsid w:val="00E56871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88FB-BD1B-4C04-9E18-3FD2977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4B"/>
    <w:pPr>
      <w:bidi/>
      <w:spacing w:after="0" w:line="360" w:lineRule="auto"/>
      <w:jc w:val="right"/>
    </w:pPr>
    <w:rPr>
      <w:rFonts w:ascii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747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471"/>
    <w:rPr>
      <w:rFonts w:ascii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92747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71"/>
    <w:rPr>
      <w:rFonts w:ascii="Segoe UI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59"/>
    <w:rsid w:val="00B66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4">
    <w:name w:val="Medium List 1 Accent 4"/>
    <w:basedOn w:val="TableNormal"/>
    <w:uiPriority w:val="65"/>
    <w:rsid w:val="00B666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22DA-BF98-45F0-854F-A0FE6625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روجا کیان پور</dc:creator>
  <cp:keywords/>
  <dc:description/>
  <cp:lastModifiedBy>Mahnaz Shabani</cp:lastModifiedBy>
  <cp:revision>8</cp:revision>
  <cp:lastPrinted>2018-01-29T11:11:00Z</cp:lastPrinted>
  <dcterms:created xsi:type="dcterms:W3CDTF">2018-01-29T09:01:00Z</dcterms:created>
  <dcterms:modified xsi:type="dcterms:W3CDTF">2018-08-14T07:01:00Z</dcterms:modified>
</cp:coreProperties>
</file>