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576"/>
      </w:tblGrid>
      <w:tr w:rsidR="00FF1F6B" w:rsidTr="003766B3">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Style w:val="MediumList1-Accent4"/>
              <w:tblpPr w:leftFromText="180" w:rightFromText="180" w:vertAnchor="text" w:horzAnchor="margin" w:tblpYSpec="center"/>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7083"/>
              <w:gridCol w:w="2267"/>
            </w:tblGrid>
            <w:tr w:rsidR="00FF1F6B" w:rsidTr="003766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Borders>
                    <w:left w:val="dashed" w:sz="4" w:space="0" w:color="auto"/>
                    <w:right w:val="dashed" w:sz="4" w:space="0" w:color="auto"/>
                  </w:tcBorders>
                  <w:hideMark/>
                </w:tcPr>
                <w:p w:rsidR="00FF1F6B" w:rsidRPr="00FF1F6B" w:rsidRDefault="00FF1F6B" w:rsidP="00FF1F6B">
                  <w:pPr>
                    <w:jc w:val="center"/>
                    <w:rPr>
                      <w:rFonts w:ascii="Nastaliq" w:eastAsiaTheme="minorHAnsi" w:hAnsi="Nastaliq" w:cs="Nastaliq"/>
                      <w:sz w:val="40"/>
                      <w:szCs w:val="40"/>
                      <w:lang w:bidi="fa-IR"/>
                    </w:rPr>
                  </w:pPr>
                  <w:bookmarkStart w:id="0" w:name="OLE_LINK1"/>
                  <w:bookmarkStart w:id="1" w:name="OLE_LINK2"/>
                  <w:bookmarkStart w:id="2" w:name="OLE_LINK3"/>
                  <w:bookmarkStart w:id="3" w:name="_GoBack"/>
                  <w:r w:rsidRPr="00FF1F6B">
                    <w:rPr>
                      <w:rFonts w:ascii="Nastaliq" w:eastAsiaTheme="minorHAnsi" w:hAnsi="Nastaliq" w:cs="Nastaliq" w:hint="cs"/>
                      <w:sz w:val="40"/>
                      <w:szCs w:val="40"/>
                      <w:rtl/>
                      <w:lang w:bidi="fa-IR"/>
                    </w:rPr>
                    <w:t>تجارت کشاورزی کشور پاکستان</w:t>
                  </w:r>
                  <w:bookmarkEnd w:id="3"/>
                </w:p>
              </w:tc>
              <w:tc>
                <w:tcPr>
                  <w:tcW w:w="2267" w:type="dxa"/>
                  <w:tcBorders>
                    <w:left w:val="dashed" w:sz="4" w:space="0" w:color="auto"/>
                    <w:right w:val="dashed" w:sz="4" w:space="0" w:color="auto"/>
                  </w:tcBorders>
                  <w:hideMark/>
                </w:tcPr>
                <w:p w:rsidR="00FF1F6B" w:rsidRDefault="00FF1F6B" w:rsidP="003766B3">
                  <w:pPr>
                    <w:jc w:val="center"/>
                    <w:cnfStyle w:val="100000000000" w:firstRow="1" w:lastRow="0" w:firstColumn="0" w:lastColumn="0" w:oddVBand="0" w:evenVBand="0" w:oddHBand="0" w:evenHBand="0" w:firstRowFirstColumn="0" w:firstRowLastColumn="0" w:lastRowFirstColumn="0" w:lastRowLastColumn="0"/>
                    <w:rPr>
                      <w:rFonts w:ascii="Nastaliq" w:hAnsi="Nastaliq" w:cs="Nastaliq"/>
                      <w:sz w:val="40"/>
                      <w:szCs w:val="40"/>
                      <w:lang w:bidi="fa-IR"/>
                    </w:rPr>
                  </w:pPr>
                  <w:r>
                    <w:rPr>
                      <w:rFonts w:ascii="Nastaliq" w:hAnsi="Nastaliq" w:cs="Nastaliq"/>
                      <w:sz w:val="40"/>
                      <w:szCs w:val="40"/>
                      <w:rtl/>
                      <w:lang w:bidi="fa-IR"/>
                    </w:rPr>
                    <w:t>عنوان گزارش</w:t>
                  </w:r>
                </w:p>
              </w:tc>
            </w:tr>
            <w:tr w:rsidR="00FF1F6B" w:rsidTr="00376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Borders>
                    <w:top w:val="dashed" w:sz="4" w:space="0" w:color="auto"/>
                    <w:left w:val="dashed" w:sz="4" w:space="0" w:color="auto"/>
                    <w:bottom w:val="dashed" w:sz="4" w:space="0" w:color="auto"/>
                    <w:right w:val="dashed" w:sz="4" w:space="0" w:color="auto"/>
                  </w:tcBorders>
                  <w:hideMark/>
                </w:tcPr>
                <w:p w:rsidR="00FF1F6B" w:rsidRDefault="00FF1F6B" w:rsidP="003766B3">
                  <w:pPr>
                    <w:jc w:val="center"/>
                    <w:rPr>
                      <w:rFonts w:ascii="Nastaliq" w:hAnsi="Nastaliq" w:cs="Nastaliq"/>
                      <w:sz w:val="40"/>
                      <w:szCs w:val="40"/>
                      <w:rtl/>
                      <w:lang w:bidi="fa-IR"/>
                    </w:rPr>
                  </w:pPr>
                  <w:r>
                    <w:rPr>
                      <w:rFonts w:ascii="Nastaliq" w:hAnsi="Nastaliq" w:cs="Nastaliq" w:hint="cs"/>
                      <w:sz w:val="40"/>
                      <w:szCs w:val="40"/>
                      <w:rtl/>
                      <w:lang w:bidi="fa-IR"/>
                    </w:rPr>
                    <w:t>مرکز ملی مطالعات راهبردی کشاورزی و آب اتاق ایران</w:t>
                  </w:r>
                </w:p>
              </w:tc>
              <w:tc>
                <w:tcPr>
                  <w:tcW w:w="2267" w:type="dxa"/>
                  <w:tcBorders>
                    <w:top w:val="dashed" w:sz="4" w:space="0" w:color="auto"/>
                    <w:left w:val="dashed" w:sz="4" w:space="0" w:color="auto"/>
                    <w:bottom w:val="dashed" w:sz="4" w:space="0" w:color="auto"/>
                    <w:right w:val="dashed" w:sz="4" w:space="0" w:color="auto"/>
                  </w:tcBorders>
                  <w:hideMark/>
                </w:tcPr>
                <w:p w:rsidR="00FF1F6B" w:rsidRDefault="00FF1F6B" w:rsidP="003766B3">
                  <w:pPr>
                    <w:jc w:val="center"/>
                    <w:cnfStyle w:val="000000100000" w:firstRow="0" w:lastRow="0" w:firstColumn="0" w:lastColumn="0" w:oddVBand="0" w:evenVBand="0" w:oddHBand="1" w:evenHBand="0" w:firstRowFirstColumn="0" w:firstRowLastColumn="0" w:lastRowFirstColumn="0" w:lastRowLastColumn="0"/>
                    <w:rPr>
                      <w:rFonts w:ascii="Nastaliq" w:hAnsi="Nastaliq" w:cs="Nastaliq"/>
                      <w:sz w:val="40"/>
                      <w:szCs w:val="40"/>
                      <w:lang w:bidi="fa-IR"/>
                    </w:rPr>
                  </w:pPr>
                  <w:r>
                    <w:rPr>
                      <w:rFonts w:ascii="Nastaliq" w:hAnsi="Nastaliq" w:cs="Nastaliq"/>
                      <w:sz w:val="40"/>
                      <w:szCs w:val="40"/>
                      <w:rtl/>
                      <w:lang w:bidi="fa-IR"/>
                    </w:rPr>
                    <w:t>واحد تهیه کننده</w:t>
                  </w:r>
                </w:p>
              </w:tc>
            </w:tr>
            <w:tr w:rsidR="00FF1F6B" w:rsidTr="003766B3">
              <w:tc>
                <w:tcPr>
                  <w:cnfStyle w:val="001000000000" w:firstRow="0" w:lastRow="0" w:firstColumn="1" w:lastColumn="0" w:oddVBand="0" w:evenVBand="0" w:oddHBand="0" w:evenHBand="0" w:firstRowFirstColumn="0" w:firstRowLastColumn="0" w:lastRowFirstColumn="0" w:lastRowLastColumn="0"/>
                  <w:tcW w:w="7083" w:type="dxa"/>
                  <w:tcBorders>
                    <w:top w:val="dashed" w:sz="4" w:space="0" w:color="auto"/>
                    <w:left w:val="dashed" w:sz="4" w:space="0" w:color="auto"/>
                    <w:bottom w:val="dashed" w:sz="4" w:space="0" w:color="auto"/>
                    <w:right w:val="dashed" w:sz="4" w:space="0" w:color="auto"/>
                  </w:tcBorders>
                  <w:hideMark/>
                </w:tcPr>
                <w:p w:rsidR="00FF1F6B" w:rsidRDefault="00FF1F6B" w:rsidP="003766B3">
                  <w:pPr>
                    <w:jc w:val="center"/>
                    <w:rPr>
                      <w:rFonts w:ascii="Nastaliq" w:hAnsi="Nastaliq" w:cs="Nastaliq"/>
                      <w:sz w:val="40"/>
                      <w:szCs w:val="40"/>
                      <w:lang w:bidi="fa-IR"/>
                    </w:rPr>
                  </w:pPr>
                  <w:r>
                    <w:rPr>
                      <w:rFonts w:ascii="Nastaliq" w:hAnsi="Nastaliq" w:cs="Nastaliq" w:hint="cs"/>
                      <w:sz w:val="40"/>
                      <w:szCs w:val="40"/>
                      <w:rtl/>
                      <w:lang w:bidi="fa-IR"/>
                    </w:rPr>
                    <w:t>3/9/94</w:t>
                  </w:r>
                </w:p>
              </w:tc>
              <w:tc>
                <w:tcPr>
                  <w:tcW w:w="2267" w:type="dxa"/>
                  <w:tcBorders>
                    <w:top w:val="dashed" w:sz="4" w:space="0" w:color="auto"/>
                    <w:left w:val="dashed" w:sz="4" w:space="0" w:color="auto"/>
                    <w:bottom w:val="dashed" w:sz="4" w:space="0" w:color="auto"/>
                    <w:right w:val="dashed" w:sz="4" w:space="0" w:color="auto"/>
                  </w:tcBorders>
                  <w:hideMark/>
                </w:tcPr>
                <w:p w:rsidR="00FF1F6B" w:rsidRDefault="00FF1F6B" w:rsidP="003766B3">
                  <w:pPr>
                    <w:jc w:val="center"/>
                    <w:cnfStyle w:val="000000000000" w:firstRow="0" w:lastRow="0" w:firstColumn="0" w:lastColumn="0" w:oddVBand="0" w:evenVBand="0" w:oddHBand="0" w:evenHBand="0" w:firstRowFirstColumn="0" w:firstRowLastColumn="0" w:lastRowFirstColumn="0" w:lastRowLastColumn="0"/>
                    <w:rPr>
                      <w:rFonts w:ascii="Nastaliq" w:hAnsi="Nastaliq" w:cs="Nastaliq"/>
                      <w:sz w:val="40"/>
                      <w:szCs w:val="40"/>
                      <w:lang w:bidi="fa-IR"/>
                    </w:rPr>
                  </w:pPr>
                  <w:r>
                    <w:rPr>
                      <w:rFonts w:ascii="Nastaliq" w:hAnsi="Nastaliq" w:cs="Nastaliq"/>
                      <w:sz w:val="40"/>
                      <w:szCs w:val="40"/>
                      <w:rtl/>
                      <w:lang w:bidi="fa-IR"/>
                    </w:rPr>
                    <w:t>تاریخ صدور نسخه</w:t>
                  </w:r>
                </w:p>
              </w:tc>
            </w:tr>
            <w:tr w:rsidR="00FF1F6B" w:rsidTr="00376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Borders>
                    <w:top w:val="dashed" w:sz="4" w:space="0" w:color="auto"/>
                    <w:left w:val="dashed" w:sz="4" w:space="0" w:color="auto"/>
                    <w:bottom w:val="dashed" w:sz="4" w:space="0" w:color="auto"/>
                    <w:right w:val="dashed" w:sz="4" w:space="0" w:color="auto"/>
                  </w:tcBorders>
                  <w:hideMark/>
                </w:tcPr>
                <w:p w:rsidR="00FF1F6B" w:rsidRDefault="00FF1F6B" w:rsidP="003766B3">
                  <w:pPr>
                    <w:jc w:val="center"/>
                    <w:rPr>
                      <w:rFonts w:ascii="Nastaliq" w:hAnsi="Nastaliq" w:cs="Nastaliq"/>
                      <w:sz w:val="40"/>
                      <w:szCs w:val="40"/>
                      <w:lang w:bidi="fa-IR"/>
                    </w:rPr>
                  </w:pPr>
                  <w:r>
                    <w:rPr>
                      <w:rFonts w:ascii="Nastaliq" w:hAnsi="Nastaliq" w:cs="Nastaliq"/>
                      <w:sz w:val="40"/>
                      <w:szCs w:val="40"/>
                      <w:rtl/>
                      <w:lang w:bidi="fa-IR"/>
                    </w:rPr>
                    <w:t>1</w:t>
                  </w:r>
                </w:p>
              </w:tc>
              <w:tc>
                <w:tcPr>
                  <w:tcW w:w="2267" w:type="dxa"/>
                  <w:tcBorders>
                    <w:top w:val="dashed" w:sz="4" w:space="0" w:color="auto"/>
                    <w:left w:val="dashed" w:sz="4" w:space="0" w:color="auto"/>
                    <w:bottom w:val="dashed" w:sz="4" w:space="0" w:color="auto"/>
                    <w:right w:val="dashed" w:sz="4" w:space="0" w:color="auto"/>
                  </w:tcBorders>
                  <w:hideMark/>
                </w:tcPr>
                <w:p w:rsidR="00FF1F6B" w:rsidRDefault="00FF1F6B" w:rsidP="003766B3">
                  <w:pPr>
                    <w:jc w:val="center"/>
                    <w:cnfStyle w:val="000000100000" w:firstRow="0" w:lastRow="0" w:firstColumn="0" w:lastColumn="0" w:oddVBand="0" w:evenVBand="0" w:oddHBand="1" w:evenHBand="0" w:firstRowFirstColumn="0" w:firstRowLastColumn="0" w:lastRowFirstColumn="0" w:lastRowLastColumn="0"/>
                    <w:rPr>
                      <w:rFonts w:ascii="Nastaliq" w:hAnsi="Nastaliq" w:cs="Nastaliq"/>
                      <w:sz w:val="40"/>
                      <w:szCs w:val="40"/>
                      <w:lang w:bidi="fa-IR"/>
                    </w:rPr>
                  </w:pPr>
                  <w:r>
                    <w:rPr>
                      <w:rFonts w:ascii="Nastaliq" w:hAnsi="Nastaliq" w:cs="Nastaliq"/>
                      <w:sz w:val="40"/>
                      <w:szCs w:val="40"/>
                      <w:rtl/>
                      <w:lang w:bidi="fa-IR"/>
                    </w:rPr>
                    <w:t>شماره نسخه</w:t>
                  </w:r>
                </w:p>
              </w:tc>
            </w:tr>
            <w:tr w:rsidR="00FF1F6B" w:rsidTr="003766B3">
              <w:tc>
                <w:tcPr>
                  <w:cnfStyle w:val="001000000000" w:firstRow="0" w:lastRow="0" w:firstColumn="1" w:lastColumn="0" w:oddVBand="0" w:evenVBand="0" w:oddHBand="0" w:evenHBand="0" w:firstRowFirstColumn="0" w:firstRowLastColumn="0" w:lastRowFirstColumn="0" w:lastRowLastColumn="0"/>
                  <w:tcW w:w="7083" w:type="dxa"/>
                  <w:tcBorders>
                    <w:top w:val="dashed" w:sz="4" w:space="0" w:color="auto"/>
                    <w:left w:val="dashed" w:sz="4" w:space="0" w:color="auto"/>
                    <w:bottom w:val="dashed" w:sz="4" w:space="0" w:color="auto"/>
                    <w:right w:val="dashed" w:sz="4" w:space="0" w:color="auto"/>
                  </w:tcBorders>
                  <w:hideMark/>
                </w:tcPr>
                <w:p w:rsidR="00FF1F6B" w:rsidRDefault="00FF1F6B" w:rsidP="003766B3">
                  <w:pPr>
                    <w:jc w:val="center"/>
                    <w:rPr>
                      <w:rFonts w:ascii="Nastaliq" w:hAnsi="Nastaliq" w:cs="Nastaliq"/>
                      <w:sz w:val="40"/>
                      <w:szCs w:val="40"/>
                      <w:lang w:bidi="fa-IR"/>
                    </w:rPr>
                  </w:pPr>
                  <w:r>
                    <w:rPr>
                      <w:rFonts w:ascii="Nastaliq" w:hAnsi="Nastaliq" w:cs="Nastaliq" w:hint="cs"/>
                      <w:sz w:val="40"/>
                      <w:szCs w:val="40"/>
                      <w:rtl/>
                      <w:lang w:bidi="fa-IR"/>
                    </w:rPr>
                    <w:t>19</w:t>
                  </w:r>
                </w:p>
              </w:tc>
              <w:tc>
                <w:tcPr>
                  <w:tcW w:w="2267" w:type="dxa"/>
                  <w:tcBorders>
                    <w:top w:val="dashed" w:sz="4" w:space="0" w:color="auto"/>
                    <w:left w:val="dashed" w:sz="4" w:space="0" w:color="auto"/>
                    <w:bottom w:val="dashed" w:sz="4" w:space="0" w:color="auto"/>
                    <w:right w:val="dashed" w:sz="4" w:space="0" w:color="auto"/>
                  </w:tcBorders>
                  <w:hideMark/>
                </w:tcPr>
                <w:p w:rsidR="00FF1F6B" w:rsidRDefault="00FF1F6B" w:rsidP="003766B3">
                  <w:pPr>
                    <w:jc w:val="center"/>
                    <w:cnfStyle w:val="000000000000" w:firstRow="0" w:lastRow="0" w:firstColumn="0" w:lastColumn="0" w:oddVBand="0" w:evenVBand="0" w:oddHBand="0" w:evenHBand="0" w:firstRowFirstColumn="0" w:firstRowLastColumn="0" w:lastRowFirstColumn="0" w:lastRowLastColumn="0"/>
                    <w:rPr>
                      <w:rFonts w:ascii="Nastaliq" w:hAnsi="Nastaliq" w:cs="Nastaliq"/>
                      <w:sz w:val="40"/>
                      <w:szCs w:val="40"/>
                      <w:lang w:bidi="fa-IR"/>
                    </w:rPr>
                  </w:pPr>
                  <w:r>
                    <w:rPr>
                      <w:rFonts w:ascii="Nastaliq" w:hAnsi="Nastaliq" w:cs="Nastaliq"/>
                      <w:sz w:val="40"/>
                      <w:szCs w:val="40"/>
                      <w:rtl/>
                      <w:lang w:bidi="fa-IR"/>
                    </w:rPr>
                    <w:t>تعداد صفحات</w:t>
                  </w:r>
                </w:p>
              </w:tc>
            </w:tr>
            <w:tr w:rsidR="00FF1F6B" w:rsidTr="00376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Borders>
                    <w:top w:val="dashed" w:sz="4" w:space="0" w:color="auto"/>
                    <w:left w:val="dashed" w:sz="4" w:space="0" w:color="auto"/>
                    <w:bottom w:val="dashed" w:sz="4" w:space="0" w:color="auto"/>
                    <w:right w:val="dashed" w:sz="4" w:space="0" w:color="auto"/>
                  </w:tcBorders>
                  <w:hideMark/>
                </w:tcPr>
                <w:p w:rsidR="00FF1F6B" w:rsidRDefault="00FF1F6B" w:rsidP="00FF1F6B">
                  <w:pPr>
                    <w:bidi/>
                    <w:jc w:val="center"/>
                    <w:rPr>
                      <w:rFonts w:ascii="Nastaliq" w:hAnsi="Nastaliq" w:cs="Nastaliq"/>
                      <w:sz w:val="40"/>
                      <w:szCs w:val="40"/>
                      <w:lang w:bidi="fa-IR"/>
                    </w:rPr>
                  </w:pPr>
                  <w:r>
                    <w:rPr>
                      <w:rFonts w:ascii="Nastaliq" w:hAnsi="Nastaliq" w:cs="Nastaliq"/>
                      <w:sz w:val="40"/>
                      <w:szCs w:val="40"/>
                      <w:rtl/>
                      <w:lang w:bidi="fa-IR"/>
                    </w:rPr>
                    <w:t xml:space="preserve">غیر قابل استناد             </w:t>
                  </w:r>
                  <w:r>
                    <w:rPr>
                      <w:rFonts w:ascii="Nastaliq" w:hAnsi="Nastaliq" w:cs="Nastaliq" w:hint="cs"/>
                      <w:sz w:val="40"/>
                      <w:szCs w:val="40"/>
                      <w:rtl/>
                      <w:lang w:bidi="fa-IR"/>
                    </w:rPr>
                    <w:t>یا غیرقابل انتشار</w:t>
                  </w:r>
                </w:p>
              </w:tc>
              <w:tc>
                <w:tcPr>
                  <w:tcW w:w="2267" w:type="dxa"/>
                  <w:tcBorders>
                    <w:top w:val="dashed" w:sz="4" w:space="0" w:color="auto"/>
                    <w:left w:val="dashed" w:sz="4" w:space="0" w:color="auto"/>
                    <w:bottom w:val="dashed" w:sz="4" w:space="0" w:color="auto"/>
                    <w:right w:val="dashed" w:sz="4" w:space="0" w:color="auto"/>
                  </w:tcBorders>
                  <w:hideMark/>
                </w:tcPr>
                <w:p w:rsidR="00FF1F6B" w:rsidRDefault="00FF1F6B" w:rsidP="003766B3">
                  <w:pPr>
                    <w:jc w:val="center"/>
                    <w:cnfStyle w:val="000000100000" w:firstRow="0" w:lastRow="0" w:firstColumn="0" w:lastColumn="0" w:oddVBand="0" w:evenVBand="0" w:oddHBand="1" w:evenHBand="0" w:firstRowFirstColumn="0" w:firstRowLastColumn="0" w:lastRowFirstColumn="0" w:lastRowLastColumn="0"/>
                    <w:rPr>
                      <w:rFonts w:ascii="Nastaliq" w:hAnsi="Nastaliq" w:cs="Nastaliq"/>
                      <w:sz w:val="40"/>
                      <w:szCs w:val="40"/>
                      <w:lang w:bidi="fa-IR"/>
                    </w:rPr>
                  </w:pPr>
                  <w:r>
                    <w:rPr>
                      <w:rFonts w:ascii="Nastaliq" w:hAnsi="Nastaliq" w:cs="Nastaliq"/>
                      <w:sz w:val="40"/>
                      <w:szCs w:val="40"/>
                      <w:rtl/>
                      <w:lang w:bidi="fa-IR"/>
                    </w:rPr>
                    <w:t>طبقه بندی</w:t>
                  </w:r>
                </w:p>
              </w:tc>
            </w:tr>
            <w:bookmarkEnd w:id="0"/>
            <w:bookmarkEnd w:id="1"/>
            <w:bookmarkEnd w:id="2"/>
          </w:tbl>
          <w:p w:rsidR="00FF1F6B" w:rsidRDefault="00FF1F6B" w:rsidP="003766B3">
            <w:pPr>
              <w:jc w:val="center"/>
              <w:rPr>
                <w:rFonts w:ascii="Nastaliq" w:hAnsi="Nastaliq" w:cs="Nastaliq"/>
                <w:sz w:val="40"/>
                <w:szCs w:val="40"/>
                <w:lang w:bidi="fa-IR"/>
              </w:rPr>
            </w:pPr>
          </w:p>
        </w:tc>
      </w:tr>
      <w:tr w:rsidR="00FF1F6B" w:rsidTr="003766B3">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Style w:val="TableGrid"/>
              <w:tblpPr w:leftFromText="180" w:rightFromText="180" w:horzAnchor="margin" w:tblpY="427"/>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675"/>
              <w:gridCol w:w="4675"/>
            </w:tblGrid>
            <w:tr w:rsidR="00FF1F6B" w:rsidTr="003766B3">
              <w:tc>
                <w:tcPr>
                  <w:tcW w:w="4675" w:type="dxa"/>
                  <w:tcBorders>
                    <w:top w:val="dashed" w:sz="4" w:space="0" w:color="auto"/>
                    <w:left w:val="dashed" w:sz="4" w:space="0" w:color="auto"/>
                    <w:bottom w:val="dashed" w:sz="4" w:space="0" w:color="auto"/>
                    <w:right w:val="dashed" w:sz="4" w:space="0" w:color="auto"/>
                  </w:tcBorders>
                  <w:shd w:val="clear" w:color="auto" w:fill="E5B8B7" w:themeFill="accent2" w:themeFillTint="66"/>
                  <w:hideMark/>
                </w:tcPr>
                <w:p w:rsidR="00FF1F6B" w:rsidRDefault="00FF1F6B" w:rsidP="003766B3">
                  <w:pPr>
                    <w:jc w:val="center"/>
                    <w:rPr>
                      <w:rFonts w:ascii="Nastaliq" w:hAnsi="Nastaliq" w:cs="Nastaliq"/>
                      <w:sz w:val="40"/>
                      <w:szCs w:val="40"/>
                      <w:lang w:bidi="fa-IR"/>
                    </w:rPr>
                  </w:pPr>
                  <w:r>
                    <w:rPr>
                      <w:rFonts w:ascii="Nastaliq" w:hAnsi="Nastaliq" w:cs="Nastaliq"/>
                      <w:sz w:val="40"/>
                      <w:szCs w:val="40"/>
                      <w:rtl/>
                      <w:lang w:bidi="fa-IR"/>
                    </w:rPr>
                    <w:t>مسئول تأیید کننده</w:t>
                  </w:r>
                </w:p>
              </w:tc>
              <w:tc>
                <w:tcPr>
                  <w:tcW w:w="4675" w:type="dxa"/>
                  <w:tcBorders>
                    <w:top w:val="dashed" w:sz="4" w:space="0" w:color="auto"/>
                    <w:left w:val="dashed" w:sz="4" w:space="0" w:color="auto"/>
                    <w:bottom w:val="dashed" w:sz="4" w:space="0" w:color="auto"/>
                    <w:right w:val="dashed" w:sz="4" w:space="0" w:color="auto"/>
                  </w:tcBorders>
                  <w:shd w:val="clear" w:color="auto" w:fill="E5B8B7" w:themeFill="accent2" w:themeFillTint="66"/>
                  <w:hideMark/>
                </w:tcPr>
                <w:p w:rsidR="00FF1F6B" w:rsidRDefault="00FF1F6B" w:rsidP="003766B3">
                  <w:pPr>
                    <w:jc w:val="center"/>
                    <w:rPr>
                      <w:rFonts w:ascii="Nastaliq" w:hAnsi="Nastaliq" w:cs="Nastaliq"/>
                      <w:sz w:val="40"/>
                      <w:szCs w:val="40"/>
                      <w:lang w:bidi="fa-IR"/>
                    </w:rPr>
                  </w:pPr>
                  <w:r>
                    <w:rPr>
                      <w:rFonts w:ascii="Nastaliq" w:hAnsi="Nastaliq" w:cs="Nastaliq"/>
                      <w:sz w:val="40"/>
                      <w:szCs w:val="40"/>
                      <w:rtl/>
                      <w:lang w:bidi="fa-IR"/>
                    </w:rPr>
                    <w:t>مسئول تهیه کننده</w:t>
                  </w:r>
                </w:p>
              </w:tc>
            </w:tr>
            <w:tr w:rsidR="00FF1F6B" w:rsidTr="003766B3">
              <w:tc>
                <w:tcPr>
                  <w:tcW w:w="4675" w:type="dxa"/>
                  <w:tcBorders>
                    <w:top w:val="dashed" w:sz="4" w:space="0" w:color="auto"/>
                    <w:left w:val="dashed" w:sz="4" w:space="0" w:color="auto"/>
                    <w:bottom w:val="dashed" w:sz="4" w:space="0" w:color="auto"/>
                    <w:right w:val="dashed" w:sz="4" w:space="0" w:color="auto"/>
                  </w:tcBorders>
                </w:tcPr>
                <w:p w:rsidR="00FF1F6B" w:rsidRDefault="00FF1F6B" w:rsidP="003766B3">
                  <w:pPr>
                    <w:jc w:val="center"/>
                    <w:rPr>
                      <w:rFonts w:ascii="Nastaliq" w:hAnsi="Nastaliq" w:cs="Nastaliq"/>
                      <w:sz w:val="40"/>
                      <w:szCs w:val="40"/>
                      <w:lang w:bidi="fa-IR"/>
                    </w:rPr>
                  </w:pPr>
                  <w:r>
                    <w:rPr>
                      <w:rFonts w:ascii="Nastaliq" w:hAnsi="Nastaliq" w:cs="Nastaliq" w:hint="cs"/>
                      <w:sz w:val="40"/>
                      <w:szCs w:val="40"/>
                      <w:rtl/>
                      <w:lang w:bidi="fa-IR"/>
                    </w:rPr>
                    <w:t>مهندس عباس کشاورز</w:t>
                  </w:r>
                </w:p>
              </w:tc>
              <w:tc>
                <w:tcPr>
                  <w:tcW w:w="4675" w:type="dxa"/>
                  <w:tcBorders>
                    <w:top w:val="dashed" w:sz="4" w:space="0" w:color="auto"/>
                    <w:left w:val="dashed" w:sz="4" w:space="0" w:color="auto"/>
                    <w:bottom w:val="dashed" w:sz="4" w:space="0" w:color="auto"/>
                    <w:right w:val="dashed" w:sz="4" w:space="0" w:color="auto"/>
                  </w:tcBorders>
                  <w:hideMark/>
                </w:tcPr>
                <w:p w:rsidR="00FF1F6B" w:rsidRDefault="00FF1F6B" w:rsidP="003766B3">
                  <w:pPr>
                    <w:jc w:val="center"/>
                    <w:rPr>
                      <w:rFonts w:ascii="Nastaliq" w:hAnsi="Nastaliq" w:cs="Nastaliq"/>
                      <w:sz w:val="40"/>
                      <w:szCs w:val="40"/>
                      <w:lang w:bidi="fa-IR"/>
                    </w:rPr>
                  </w:pPr>
                  <w:r>
                    <w:rPr>
                      <w:rFonts w:ascii="Nastaliq" w:hAnsi="Nastaliq" w:cs="Nastaliq" w:hint="cs"/>
                      <w:sz w:val="40"/>
                      <w:szCs w:val="40"/>
                      <w:rtl/>
                      <w:lang w:bidi="fa-IR"/>
                    </w:rPr>
                    <w:t>مطهره بخشایش</w:t>
                  </w:r>
                </w:p>
              </w:tc>
            </w:tr>
          </w:tbl>
          <w:p w:rsidR="00FF1F6B" w:rsidRDefault="00FF1F6B" w:rsidP="003766B3"/>
        </w:tc>
      </w:tr>
    </w:tbl>
    <w:p w:rsidR="00FF1F6B" w:rsidRDefault="00FF1F6B" w:rsidP="00FF1F6B"/>
    <w:p w:rsidR="00FF1F6B" w:rsidRDefault="00FF1F6B" w:rsidP="00265E32">
      <w:pPr>
        <w:bidi/>
        <w:jc w:val="center"/>
        <w:rPr>
          <w:rFonts w:cs="B Titr"/>
          <w:sz w:val="28"/>
          <w:szCs w:val="28"/>
          <w:rtl/>
          <w:lang w:bidi="fa-IR"/>
        </w:rPr>
      </w:pPr>
    </w:p>
    <w:p w:rsidR="00B16403" w:rsidRDefault="00FF1F6B">
      <w:pPr>
        <w:rPr>
          <w:rFonts w:cs="B Titr"/>
          <w:sz w:val="28"/>
          <w:szCs w:val="28"/>
          <w:rtl/>
          <w:lang w:bidi="fa-IR"/>
        </w:rPr>
        <w:sectPr w:rsidR="00B16403" w:rsidSect="00B732D6">
          <w:pgSz w:w="12240" w:h="15840"/>
          <w:pgMar w:top="1440" w:right="1440" w:bottom="1440" w:left="1440" w:header="720" w:footer="720" w:gutter="0"/>
          <w:cols w:space="720"/>
          <w:docGrid w:linePitch="360"/>
        </w:sectPr>
      </w:pPr>
      <w:r>
        <w:rPr>
          <w:rFonts w:cs="B Titr"/>
          <w:sz w:val="28"/>
          <w:szCs w:val="28"/>
          <w:rtl/>
          <w:lang w:bidi="fa-IR"/>
        </w:rPr>
        <w:br w:type="page"/>
      </w:r>
    </w:p>
    <w:p w:rsidR="00B732D6" w:rsidRPr="001D0FB4" w:rsidRDefault="00A2588E" w:rsidP="00FF1F6B">
      <w:pPr>
        <w:bidi/>
        <w:jc w:val="center"/>
        <w:rPr>
          <w:rFonts w:cs="B Titr"/>
          <w:sz w:val="28"/>
          <w:szCs w:val="28"/>
          <w:rtl/>
          <w:lang w:bidi="fa-IR"/>
        </w:rPr>
      </w:pPr>
      <w:r w:rsidRPr="001D0FB4">
        <w:rPr>
          <w:rFonts w:cs="B Titr" w:hint="cs"/>
          <w:sz w:val="28"/>
          <w:szCs w:val="28"/>
          <w:rtl/>
          <w:lang w:bidi="fa-IR"/>
        </w:rPr>
        <w:lastRenderedPageBreak/>
        <w:t>تجارت کشاورزی کشور پاکستان</w:t>
      </w:r>
    </w:p>
    <w:p w:rsidR="00A2588E" w:rsidRPr="009C22ED" w:rsidRDefault="00265E32" w:rsidP="00A2588E">
      <w:pPr>
        <w:bidi/>
        <w:jc w:val="both"/>
        <w:rPr>
          <w:rFonts w:cs="B Nazanin"/>
          <w:b/>
          <w:bCs/>
          <w:sz w:val="28"/>
          <w:szCs w:val="28"/>
          <w:rtl/>
          <w:lang w:bidi="fa-IR"/>
        </w:rPr>
      </w:pPr>
      <w:r w:rsidRPr="009C22ED">
        <w:rPr>
          <w:rFonts w:cs="B Nazanin" w:hint="cs"/>
          <w:b/>
          <w:bCs/>
          <w:sz w:val="28"/>
          <w:szCs w:val="28"/>
          <w:rtl/>
          <w:lang w:bidi="fa-IR"/>
        </w:rPr>
        <w:t>1- مقدمه</w:t>
      </w:r>
    </w:p>
    <w:p w:rsidR="005C6791" w:rsidRDefault="005875BA" w:rsidP="005875BA">
      <w:pPr>
        <w:bidi/>
        <w:jc w:val="both"/>
        <w:rPr>
          <w:rFonts w:cs="B Nazanin"/>
          <w:sz w:val="28"/>
          <w:szCs w:val="28"/>
          <w:rtl/>
          <w:lang w:bidi="fa-IR"/>
        </w:rPr>
      </w:pPr>
      <w:r>
        <w:rPr>
          <w:rFonts w:cs="B Nazanin" w:hint="cs"/>
          <w:sz w:val="28"/>
          <w:szCs w:val="28"/>
          <w:rtl/>
          <w:lang w:bidi="fa-IR"/>
        </w:rPr>
        <w:t>گزارش حاضر به بررسی وضعیت تجارت محصولات کشاورزی کشور پاکستان، همسایه شمال شرقی ایران می پردازد و شامل سه بخش اصلی است. در بخش اول روند ارزش صادرات، واردات و تراز تجاری محصولات کشاورزی پاکستان طی سال های 2010 تا 2014 و سهم آن از کل صادرات و واردات بررسی و تحلیل می شود. همچنین به منظور شناخت بهتر، مهمترین محصولات صادراتی و وارداتی پاکستان در این مدت معرفی می گردد. در بخش دوم شرکای عمده تجاری پاکستان طی 5 سال اخیر شناسایی و سهم هر یک در تجارت کشاورزی پاکستان تعیین می گردد. در نهایت در بخش پایانی روند تعرفه واردات محصولات کشاورزی در قالب چهار گروه حیوانات، مواد غذایی، سبزیجات و مواد خام کشاورزی مورد بررسی قرار می گیرد.</w:t>
      </w:r>
    </w:p>
    <w:p w:rsidR="001A3413" w:rsidRDefault="001A3413" w:rsidP="001A3413">
      <w:pPr>
        <w:bidi/>
        <w:jc w:val="both"/>
        <w:rPr>
          <w:rFonts w:cs="B Nazanin"/>
          <w:sz w:val="28"/>
          <w:szCs w:val="28"/>
          <w:rtl/>
          <w:lang w:bidi="fa-IR"/>
        </w:rPr>
      </w:pPr>
      <w:r>
        <w:rPr>
          <w:rFonts w:cs="B Nazanin" w:hint="cs"/>
          <w:sz w:val="28"/>
          <w:szCs w:val="28"/>
          <w:rtl/>
          <w:lang w:bidi="fa-IR"/>
        </w:rPr>
        <w:t>آمار مورد استفاده در این گزارش از سازمان تجارت جهانی و بانک جهانی گردآوری شده است.</w:t>
      </w:r>
    </w:p>
    <w:p w:rsidR="00265E32" w:rsidRPr="0057503B" w:rsidRDefault="00265E32" w:rsidP="00265E32">
      <w:pPr>
        <w:bidi/>
        <w:jc w:val="both"/>
        <w:rPr>
          <w:rFonts w:cs="B Nazanin"/>
          <w:b/>
          <w:bCs/>
          <w:sz w:val="28"/>
          <w:szCs w:val="28"/>
          <w:rtl/>
          <w:lang w:bidi="fa-IR"/>
        </w:rPr>
      </w:pPr>
      <w:r w:rsidRPr="0057503B">
        <w:rPr>
          <w:rFonts w:cs="B Nazanin" w:hint="cs"/>
          <w:b/>
          <w:bCs/>
          <w:sz w:val="28"/>
          <w:szCs w:val="28"/>
          <w:rtl/>
          <w:lang w:bidi="fa-IR"/>
        </w:rPr>
        <w:t>2- بررسی روند صادرات و واردات محصولات کشاورزی</w:t>
      </w:r>
    </w:p>
    <w:p w:rsidR="00F31AD0" w:rsidRDefault="006C5C21" w:rsidP="006C5C21">
      <w:pPr>
        <w:bidi/>
        <w:jc w:val="both"/>
        <w:rPr>
          <w:rFonts w:cs="B Nazanin"/>
          <w:sz w:val="28"/>
          <w:szCs w:val="28"/>
          <w:rtl/>
          <w:lang w:bidi="fa-IR"/>
        </w:rPr>
      </w:pPr>
      <w:r>
        <w:rPr>
          <w:rFonts w:cs="B Nazanin" w:hint="cs"/>
          <w:sz w:val="28"/>
          <w:szCs w:val="28"/>
          <w:rtl/>
          <w:lang w:bidi="fa-IR"/>
        </w:rPr>
        <w:t>ارزش صادرات،</w:t>
      </w:r>
      <w:r w:rsidR="0057503B">
        <w:rPr>
          <w:rFonts w:cs="B Nazanin" w:hint="cs"/>
          <w:sz w:val="28"/>
          <w:szCs w:val="28"/>
          <w:rtl/>
          <w:lang w:bidi="fa-IR"/>
        </w:rPr>
        <w:t xml:space="preserve"> واردات</w:t>
      </w:r>
      <w:r>
        <w:rPr>
          <w:rFonts w:cs="B Nazanin" w:hint="cs"/>
          <w:sz w:val="28"/>
          <w:szCs w:val="28"/>
          <w:rtl/>
          <w:lang w:bidi="fa-IR"/>
        </w:rPr>
        <w:t xml:space="preserve"> و تراز تجاری</w:t>
      </w:r>
      <w:r w:rsidR="0057503B">
        <w:rPr>
          <w:rFonts w:cs="B Nazanin" w:hint="cs"/>
          <w:sz w:val="28"/>
          <w:szCs w:val="28"/>
          <w:rtl/>
          <w:lang w:bidi="fa-IR"/>
        </w:rPr>
        <w:t xml:space="preserve"> محصولات کشاورزی کشور پاکستان و سهم هر یک از کل صادرات و واردات طی سال های 2010 تا 2014 در جدول </w:t>
      </w:r>
      <w:r>
        <w:rPr>
          <w:rFonts w:cs="B Nazanin" w:hint="cs"/>
          <w:sz w:val="28"/>
          <w:szCs w:val="28"/>
          <w:rtl/>
          <w:lang w:bidi="fa-IR"/>
        </w:rPr>
        <w:t>شماره 1</w:t>
      </w:r>
      <w:r w:rsidR="0057503B">
        <w:rPr>
          <w:rFonts w:cs="B Nazanin" w:hint="cs"/>
          <w:sz w:val="28"/>
          <w:szCs w:val="28"/>
          <w:rtl/>
          <w:lang w:bidi="fa-IR"/>
        </w:rPr>
        <w:t xml:space="preserve"> ارائه شده است. </w:t>
      </w:r>
    </w:p>
    <w:p w:rsidR="006C5C21" w:rsidRDefault="006C5C21" w:rsidP="006C5C21">
      <w:pPr>
        <w:bidi/>
        <w:jc w:val="both"/>
        <w:rPr>
          <w:rFonts w:cs="B Nazanin"/>
          <w:sz w:val="28"/>
          <w:szCs w:val="28"/>
          <w:rtl/>
          <w:lang w:bidi="fa-IR"/>
        </w:rPr>
      </w:pPr>
      <w:r w:rsidRPr="006C5C21">
        <w:rPr>
          <w:rFonts w:cs="B Nazanin" w:hint="cs"/>
          <w:noProof/>
          <w:sz w:val="28"/>
          <w:szCs w:val="28"/>
          <w:rtl/>
        </w:rPr>
        <w:drawing>
          <wp:inline distT="0" distB="0" distL="0" distR="0">
            <wp:extent cx="5943600" cy="2809042"/>
            <wp:effectExtent l="1905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943600" cy="2809042"/>
                    </a:xfrm>
                    <a:prstGeom prst="rect">
                      <a:avLst/>
                    </a:prstGeom>
                    <a:noFill/>
                    <a:ln w="9525">
                      <a:noFill/>
                      <a:miter lim="800000"/>
                      <a:headEnd/>
                      <a:tailEnd/>
                    </a:ln>
                  </pic:spPr>
                </pic:pic>
              </a:graphicData>
            </a:graphic>
          </wp:inline>
        </w:drawing>
      </w:r>
    </w:p>
    <w:p w:rsidR="005C6791" w:rsidRDefault="0057503B" w:rsidP="000C0E1F">
      <w:pPr>
        <w:bidi/>
        <w:jc w:val="both"/>
        <w:rPr>
          <w:rFonts w:cs="B Nazanin"/>
          <w:sz w:val="28"/>
          <w:szCs w:val="28"/>
          <w:rtl/>
          <w:lang w:bidi="fa-IR"/>
        </w:rPr>
      </w:pPr>
      <w:r>
        <w:rPr>
          <w:rFonts w:cs="B Nazanin" w:hint="cs"/>
          <w:sz w:val="28"/>
          <w:szCs w:val="28"/>
          <w:rtl/>
          <w:lang w:bidi="fa-IR"/>
        </w:rPr>
        <w:lastRenderedPageBreak/>
        <w:t>بر این اساس ارزش صادرات کشاورزی پاکستان با متوسط رشد سالانه 75/8 درصد از 3940 میلیون دلار در سال 2010 به 5155 میلیون دلار در سال 2014 افزایش یافته است.</w:t>
      </w:r>
      <w:r w:rsidR="00F31AD0">
        <w:rPr>
          <w:rFonts w:cs="B Nazanin" w:hint="cs"/>
          <w:sz w:val="28"/>
          <w:szCs w:val="28"/>
          <w:rtl/>
          <w:lang w:bidi="fa-IR"/>
        </w:rPr>
        <w:t xml:space="preserve"> اما در این مدت روند تغییرات یکنواختی نداشته و در سال 2011 با رشد قابل توجه 86/40 درصدی افزایش یافته، در سال 2012 کاهش، در سال 2013 مجدداً افزایش و در سال 2014 کاهش یافته است. </w:t>
      </w:r>
      <w:r w:rsidR="0087311D">
        <w:rPr>
          <w:rFonts w:cs="B Nazanin" w:hint="cs"/>
          <w:sz w:val="28"/>
          <w:szCs w:val="28"/>
          <w:rtl/>
          <w:lang w:bidi="fa-IR"/>
        </w:rPr>
        <w:t xml:space="preserve">بیشترین </w:t>
      </w:r>
      <w:r w:rsidR="000C0E1F">
        <w:rPr>
          <w:rFonts w:cs="B Nazanin" w:hint="cs"/>
          <w:sz w:val="28"/>
          <w:szCs w:val="28"/>
          <w:rtl/>
          <w:lang w:bidi="fa-IR"/>
        </w:rPr>
        <w:t>درآمد ارزش حاصل از</w:t>
      </w:r>
      <w:r w:rsidR="0087311D">
        <w:rPr>
          <w:rFonts w:cs="B Nazanin" w:hint="cs"/>
          <w:sz w:val="28"/>
          <w:szCs w:val="28"/>
          <w:rtl/>
          <w:lang w:bidi="fa-IR"/>
        </w:rPr>
        <w:t xml:space="preserve"> صادرات محصولات کشاورزی در پاکستان طی 5 سال اخیر مربوط به سال 2013 معادل 5571 میلیون دلار و کمترین مربوط به سال 2010 معادل 3940 میلیون دلار بوده است. متوسط سهم ارزش صادرات کشاورزی و صنایع غذایی پاکستان از کل صادرات آن در این مدت 71/20 درصد بوده است و از 40/18 درصد در سال 2010 تا 18/22 درصد در سال 2013 در نوسان بوده است.</w:t>
      </w:r>
    </w:p>
    <w:p w:rsidR="0087311D" w:rsidRDefault="0087311D" w:rsidP="000C0E1F">
      <w:pPr>
        <w:bidi/>
        <w:jc w:val="both"/>
        <w:rPr>
          <w:rFonts w:cs="B Nazanin"/>
          <w:sz w:val="28"/>
          <w:szCs w:val="28"/>
          <w:rtl/>
          <w:lang w:bidi="fa-IR"/>
        </w:rPr>
      </w:pPr>
      <w:r>
        <w:rPr>
          <w:rFonts w:cs="B Nazanin" w:hint="cs"/>
          <w:sz w:val="28"/>
          <w:szCs w:val="28"/>
          <w:rtl/>
          <w:lang w:bidi="fa-IR"/>
        </w:rPr>
        <w:t xml:space="preserve">ارزش واردات کشاورزی پاکستان نیز با متوسط رشد سالانه 09/3 درصد از 6737 میلیون دلار در سال 2010 به 7435 میلیون دلار در سال 2014 افزایش یافته است و اگرچه در سال 2013 رشد منفی کمتر و در سال 2014 رشد مثبت بیشتری نسبت به صادرات تجربه نموده است اما دارای متوسط رشد سالیانه کمتری نسبت به صادرات بوده است. علت این امر افزایش قابل توجه صادرات در سال 2014 می باشد. </w:t>
      </w:r>
      <w:r w:rsidR="000C0E1F">
        <w:rPr>
          <w:rFonts w:cs="B Nazanin" w:hint="cs"/>
          <w:sz w:val="28"/>
          <w:szCs w:val="28"/>
          <w:rtl/>
          <w:lang w:bidi="fa-IR"/>
        </w:rPr>
        <w:t>ارزش واردات کشاورزی پاکستان در سال 2011 افزایش، سال های 2012 و 2013 کاهش و در سال 2014 مجدداًً افزایش یافته است. کمترین ارزش وارداتی مربوط به سال 2013 معادل 6332 میلیون دلار و بیشترین مربوط به سال 2014 معادل 7435 میلیون دلار بوده است. متوسط سهم ارزش واردات کشاورزی و صنایع غذایی پاکستان از کل واردات آن در این مدت 96/15 درصد بوده است و از 46/14 درصد در سال 2013 تا 95/17 درصد در سال 2010 در نوسان بوده است.</w:t>
      </w:r>
    </w:p>
    <w:p w:rsidR="000C0E1F" w:rsidRDefault="006C5C21" w:rsidP="002E52E1">
      <w:pPr>
        <w:bidi/>
        <w:jc w:val="both"/>
        <w:rPr>
          <w:rFonts w:cs="B Nazanin"/>
          <w:sz w:val="28"/>
          <w:szCs w:val="28"/>
          <w:rtl/>
          <w:lang w:bidi="fa-IR"/>
        </w:rPr>
      </w:pPr>
      <w:r>
        <w:rPr>
          <w:rFonts w:cs="B Nazanin" w:hint="cs"/>
          <w:sz w:val="28"/>
          <w:szCs w:val="28"/>
          <w:rtl/>
          <w:lang w:bidi="fa-IR"/>
        </w:rPr>
        <w:t>اگرچه متوسط رشد سالیانه صادرات محصولات کشاورزی پاکستان بیشتر از واردات بوده است اما تراز تجاری آن همواره منفی بوده و به طور متوسط در هر سال 20/1837 میلیون دلار کسری تراز تجاری داشته است. بالاترین کسری تراز تجاری مربوط به سال 2010 معادل 2797- میلیون دلار و کمترین مربوط به سال 2013 معادل 761- میلیون دلار بوده است.</w:t>
      </w:r>
      <w:r w:rsidR="00C96C99">
        <w:rPr>
          <w:rFonts w:cs="B Nazanin" w:hint="cs"/>
          <w:sz w:val="28"/>
          <w:szCs w:val="28"/>
          <w:rtl/>
          <w:lang w:bidi="fa-IR"/>
        </w:rPr>
        <w:t xml:space="preserve"> روند تغییرات کسری تجاری تا سال 2013 کاهشی بوده اما در سال 2014 به شدت افزایش یافته است.</w:t>
      </w:r>
    </w:p>
    <w:p w:rsidR="005C6791" w:rsidRDefault="006C5C21" w:rsidP="006C5C21">
      <w:pPr>
        <w:bidi/>
        <w:jc w:val="both"/>
        <w:rPr>
          <w:rFonts w:cs="B Nazanin"/>
          <w:sz w:val="28"/>
          <w:szCs w:val="28"/>
          <w:rtl/>
          <w:lang w:bidi="fa-IR"/>
        </w:rPr>
      </w:pPr>
      <w:r>
        <w:rPr>
          <w:rFonts w:cs="B Nazanin" w:hint="cs"/>
          <w:sz w:val="28"/>
          <w:szCs w:val="28"/>
          <w:rtl/>
          <w:lang w:bidi="fa-IR"/>
        </w:rPr>
        <w:t>نمودارهای شماره 1 و 2 وضعیت تجارت محصولات کشاورزی پاکستان را طی 5 سال اخیر نشان داده است.</w:t>
      </w:r>
    </w:p>
    <w:p w:rsidR="00265E32" w:rsidRDefault="00265E32" w:rsidP="005C6791">
      <w:pPr>
        <w:bidi/>
        <w:jc w:val="center"/>
        <w:rPr>
          <w:rFonts w:cs="B Nazanin"/>
          <w:sz w:val="28"/>
          <w:szCs w:val="28"/>
          <w:rtl/>
          <w:lang w:bidi="fa-IR"/>
        </w:rPr>
      </w:pPr>
    </w:p>
    <w:p w:rsidR="005C6791" w:rsidRDefault="005C6791" w:rsidP="005C6791">
      <w:pPr>
        <w:bidi/>
        <w:jc w:val="both"/>
        <w:rPr>
          <w:rFonts w:cs="B Nazanin"/>
          <w:sz w:val="28"/>
          <w:szCs w:val="28"/>
          <w:rtl/>
          <w:lang w:bidi="fa-IR"/>
        </w:rPr>
      </w:pPr>
    </w:p>
    <w:p w:rsidR="00B61549" w:rsidRDefault="000C0E1F" w:rsidP="00B61549">
      <w:pPr>
        <w:bidi/>
        <w:jc w:val="both"/>
        <w:rPr>
          <w:rFonts w:cs="B Nazanin"/>
          <w:sz w:val="28"/>
          <w:szCs w:val="28"/>
          <w:rtl/>
          <w:lang w:bidi="fa-IR"/>
        </w:rPr>
      </w:pPr>
      <w:r w:rsidRPr="000C0E1F">
        <w:rPr>
          <w:rFonts w:cs="B Nazanin"/>
          <w:noProof/>
          <w:sz w:val="28"/>
          <w:szCs w:val="28"/>
          <w:rtl/>
        </w:rPr>
        <w:lastRenderedPageBreak/>
        <w:drawing>
          <wp:inline distT="0" distB="0" distL="0" distR="0">
            <wp:extent cx="5943600" cy="3887470"/>
            <wp:effectExtent l="0" t="0" r="0" b="0"/>
            <wp:docPr id="1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61549" w:rsidRDefault="00C96C99" w:rsidP="00B61549">
      <w:pPr>
        <w:bidi/>
        <w:jc w:val="both"/>
        <w:rPr>
          <w:rFonts w:cs="B Nazanin"/>
          <w:sz w:val="28"/>
          <w:szCs w:val="28"/>
          <w:rtl/>
          <w:lang w:bidi="fa-IR"/>
        </w:rPr>
      </w:pPr>
      <w:r>
        <w:rPr>
          <w:rFonts w:cs="B Nazanin" w:hint="cs"/>
          <w:sz w:val="28"/>
          <w:szCs w:val="28"/>
          <w:rtl/>
          <w:lang w:bidi="fa-IR"/>
        </w:rPr>
        <w:t>در نمودار شماره 2 همانطور که مشاهده می شود روند تغییرات رشد ارزش صادرات و واردات کشاورزی در سال های 2011 تا 2013 مشابه بوده اما در سال 2014 درصد تغییرات ارزش صادرات کاهشی و درصد تغییرات ارزش واردات افزایشی بوده است و همین امر منجر به افزایش قابل توجه کسری تجاری این کشور گردیده است.</w:t>
      </w:r>
    </w:p>
    <w:p w:rsidR="00B61549" w:rsidRDefault="00C96C99" w:rsidP="0057503B">
      <w:pPr>
        <w:bidi/>
        <w:jc w:val="center"/>
        <w:rPr>
          <w:rFonts w:cs="B Nazanin"/>
          <w:sz w:val="28"/>
          <w:szCs w:val="28"/>
          <w:rtl/>
          <w:lang w:bidi="fa-IR"/>
        </w:rPr>
      </w:pPr>
      <w:r w:rsidRPr="00C96C99">
        <w:rPr>
          <w:rFonts w:cs="B Nazanin"/>
          <w:noProof/>
          <w:sz w:val="28"/>
          <w:szCs w:val="28"/>
          <w:rtl/>
        </w:rPr>
        <w:drawing>
          <wp:inline distT="0" distB="0" distL="0" distR="0">
            <wp:extent cx="5252831" cy="2978840"/>
            <wp:effectExtent l="0" t="0" r="0" b="0"/>
            <wp:docPr id="1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E52E1" w:rsidRDefault="002E52E1" w:rsidP="0079642F">
      <w:pPr>
        <w:bidi/>
        <w:jc w:val="both"/>
        <w:rPr>
          <w:rFonts w:cs="B Nazanin"/>
          <w:sz w:val="28"/>
          <w:szCs w:val="28"/>
          <w:rtl/>
          <w:lang w:bidi="fa-IR"/>
        </w:rPr>
      </w:pPr>
      <w:r>
        <w:rPr>
          <w:rFonts w:cs="B Nazanin" w:hint="cs"/>
          <w:sz w:val="28"/>
          <w:szCs w:val="28"/>
          <w:rtl/>
          <w:lang w:bidi="fa-IR"/>
        </w:rPr>
        <w:lastRenderedPageBreak/>
        <w:t>به منظور آشنایی بیشتر با جزئیات صادرات و واردات محصولات کشاورزی پاکستان، در جدول شماره 2 مهمترین کالاهای صادراتی بر حسب ارزش صادراتی فهرست شده است. از آنجایی که منبع آمار ارائه شده از سایت فائو می باشد و در این سایت آمارها</w:t>
      </w:r>
      <w:r w:rsidR="0079642F">
        <w:rPr>
          <w:rFonts w:cs="B Nazanin" w:hint="cs"/>
          <w:sz w:val="28"/>
          <w:szCs w:val="28"/>
          <w:rtl/>
          <w:lang w:bidi="fa-IR"/>
        </w:rPr>
        <w:t xml:space="preserve"> </w:t>
      </w:r>
      <w:r>
        <w:rPr>
          <w:rFonts w:cs="B Nazanin" w:hint="cs"/>
          <w:sz w:val="28"/>
          <w:szCs w:val="28"/>
          <w:rtl/>
          <w:lang w:bidi="fa-IR"/>
        </w:rPr>
        <w:t>تا سال 201</w:t>
      </w:r>
      <w:r w:rsidR="0079642F">
        <w:rPr>
          <w:rFonts w:cs="B Nazanin" w:hint="cs"/>
          <w:sz w:val="28"/>
          <w:szCs w:val="28"/>
          <w:rtl/>
          <w:lang w:bidi="fa-IR"/>
        </w:rPr>
        <w:t>3</w:t>
      </w:r>
      <w:r>
        <w:rPr>
          <w:rFonts w:cs="B Nazanin" w:hint="cs"/>
          <w:sz w:val="28"/>
          <w:szCs w:val="28"/>
          <w:rtl/>
          <w:lang w:bidi="fa-IR"/>
        </w:rPr>
        <w:t xml:space="preserve"> گزارش می شوند لذا ارزش و مقادیر صادراتی این کالاها برای سال های </w:t>
      </w:r>
      <w:r w:rsidR="0079642F">
        <w:rPr>
          <w:rFonts w:cs="B Nazanin" w:hint="cs"/>
          <w:sz w:val="28"/>
          <w:szCs w:val="28"/>
          <w:rtl/>
          <w:lang w:bidi="fa-IR"/>
        </w:rPr>
        <w:t>2009</w:t>
      </w:r>
      <w:r>
        <w:rPr>
          <w:rFonts w:cs="B Nazanin" w:hint="cs"/>
          <w:sz w:val="28"/>
          <w:szCs w:val="28"/>
          <w:rtl/>
          <w:lang w:bidi="fa-IR"/>
        </w:rPr>
        <w:t xml:space="preserve"> تا 201</w:t>
      </w:r>
      <w:r w:rsidR="0079642F">
        <w:rPr>
          <w:rFonts w:cs="B Nazanin" w:hint="cs"/>
          <w:sz w:val="28"/>
          <w:szCs w:val="28"/>
          <w:rtl/>
          <w:lang w:bidi="fa-IR"/>
        </w:rPr>
        <w:t>3</w:t>
      </w:r>
      <w:r>
        <w:rPr>
          <w:rFonts w:cs="B Nazanin" w:hint="cs"/>
          <w:sz w:val="28"/>
          <w:szCs w:val="28"/>
          <w:rtl/>
          <w:lang w:bidi="fa-IR"/>
        </w:rPr>
        <w:t xml:space="preserve"> گزارش شده است.</w:t>
      </w:r>
    </w:p>
    <w:p w:rsidR="002E52E1" w:rsidRDefault="002E52E1" w:rsidP="0079642F">
      <w:pPr>
        <w:bidi/>
        <w:jc w:val="both"/>
        <w:rPr>
          <w:rFonts w:cs="B Nazanin"/>
          <w:sz w:val="28"/>
          <w:szCs w:val="28"/>
          <w:rtl/>
          <w:lang w:bidi="fa-IR"/>
        </w:rPr>
      </w:pPr>
      <w:r>
        <w:rPr>
          <w:rFonts w:cs="B Nazanin" w:hint="cs"/>
          <w:sz w:val="28"/>
          <w:szCs w:val="28"/>
          <w:rtl/>
          <w:lang w:bidi="fa-IR"/>
        </w:rPr>
        <w:t>همانطور که مشاهده می شود ارزآورترین کالای صادراتی پاکستان طی 5 سال اخیر برنج بوده است و در سال 2012 با ارزشی معادل 1878 میلیون دلار در صدر کالاهای صادراتی این کشور قرار دارد</w:t>
      </w:r>
      <w:r w:rsidR="0079642F">
        <w:rPr>
          <w:rFonts w:cs="B Nazanin" w:hint="cs"/>
          <w:sz w:val="28"/>
          <w:szCs w:val="28"/>
          <w:rtl/>
          <w:lang w:bidi="fa-IR"/>
        </w:rPr>
        <w:t xml:space="preserve"> اما در سال 2013 به سومین کالای صادراتی نزول کرده است</w:t>
      </w:r>
      <w:r>
        <w:rPr>
          <w:rFonts w:cs="B Nazanin" w:hint="cs"/>
          <w:sz w:val="28"/>
          <w:szCs w:val="28"/>
          <w:rtl/>
          <w:lang w:bidi="fa-IR"/>
        </w:rPr>
        <w:t>.</w:t>
      </w:r>
      <w:r w:rsidR="0079642F">
        <w:rPr>
          <w:rFonts w:cs="B Nazanin" w:hint="cs"/>
          <w:sz w:val="28"/>
          <w:szCs w:val="28"/>
          <w:rtl/>
          <w:lang w:bidi="fa-IR"/>
        </w:rPr>
        <w:t xml:space="preserve"> در سال 2013 مهمترین کالای صادراتی پاکستان گندم به ارزش 25150 میلیون دلار بوده است.</w:t>
      </w:r>
      <w:r>
        <w:rPr>
          <w:rFonts w:cs="B Nazanin" w:hint="cs"/>
          <w:sz w:val="28"/>
          <w:szCs w:val="28"/>
          <w:rtl/>
          <w:lang w:bidi="fa-IR"/>
        </w:rPr>
        <w:t xml:space="preserve"> مهمترین محصولات صادراتی پاکستان در سال 201</w:t>
      </w:r>
      <w:r w:rsidR="0079642F">
        <w:rPr>
          <w:rFonts w:cs="B Nazanin" w:hint="cs"/>
          <w:sz w:val="28"/>
          <w:szCs w:val="28"/>
          <w:rtl/>
          <w:lang w:bidi="fa-IR"/>
        </w:rPr>
        <w:t>3</w:t>
      </w:r>
      <w:r>
        <w:rPr>
          <w:rFonts w:cs="B Nazanin" w:hint="cs"/>
          <w:sz w:val="28"/>
          <w:szCs w:val="28"/>
          <w:rtl/>
          <w:lang w:bidi="fa-IR"/>
        </w:rPr>
        <w:t xml:space="preserve"> به لحاظ ارزش صادراتی شامل </w:t>
      </w:r>
      <w:r w:rsidR="0079642F">
        <w:rPr>
          <w:rFonts w:cs="B Nazanin" w:hint="cs"/>
          <w:sz w:val="28"/>
          <w:szCs w:val="28"/>
          <w:rtl/>
          <w:lang w:bidi="fa-IR"/>
        </w:rPr>
        <w:t>گندم، ملاس (شیره قند)، برنج، گوشت تازه گاو، سبوس، آرد سیب زمینی، گوشت گوسفند، گوشت تازه گوسفند، گوشت گاو و لینتر پنبه</w:t>
      </w:r>
      <w:r>
        <w:rPr>
          <w:rFonts w:cs="B Nazanin" w:hint="cs"/>
          <w:sz w:val="28"/>
          <w:szCs w:val="28"/>
          <w:rtl/>
          <w:lang w:bidi="fa-IR"/>
        </w:rPr>
        <w:t xml:space="preserve"> </w:t>
      </w:r>
      <w:r w:rsidR="00684145">
        <w:rPr>
          <w:rFonts w:cs="B Nazanin" w:hint="cs"/>
          <w:sz w:val="28"/>
          <w:szCs w:val="28"/>
          <w:rtl/>
          <w:lang w:bidi="fa-IR"/>
        </w:rPr>
        <w:t xml:space="preserve">بوده است. اگرچه اولویت صادراتی این محصولات در سال های گذشته متفاوت بوده است اما به لحاظ ترکیب صادراتی تقریباً ثابت می باشد. </w:t>
      </w:r>
    </w:p>
    <w:p w:rsidR="0079642F" w:rsidRDefault="0079642F" w:rsidP="00D154A0">
      <w:pPr>
        <w:bidi/>
        <w:jc w:val="both"/>
        <w:rPr>
          <w:rFonts w:cs="B Nazanin"/>
          <w:sz w:val="28"/>
          <w:szCs w:val="28"/>
          <w:rtl/>
          <w:lang w:bidi="fa-IR"/>
        </w:rPr>
      </w:pPr>
      <w:r>
        <w:rPr>
          <w:rFonts w:cs="B Nazanin" w:hint="cs"/>
          <w:sz w:val="28"/>
          <w:szCs w:val="28"/>
          <w:rtl/>
          <w:lang w:bidi="fa-IR"/>
        </w:rPr>
        <w:t xml:space="preserve">همچنین در جدول شماره 3 نیز مهمترین محصولات وارداتی بر حسب ارزش وارداتی فهرست شده است. بر این اساس </w:t>
      </w:r>
      <w:r w:rsidR="00D154A0">
        <w:rPr>
          <w:rFonts w:cs="B Nazanin" w:hint="cs"/>
          <w:sz w:val="28"/>
          <w:szCs w:val="28"/>
          <w:rtl/>
          <w:lang w:bidi="fa-IR"/>
        </w:rPr>
        <w:t>روغن پالم با ارزشی معادل 1842 میلیون دلار همواره در صدر کالاهای وارداتی پاکستان بوده است. مهمترین محصولات وارداتی پاکستان طی 5 سال اخیر که در رتبه های بعدی اهمیت به لحاظ ارزش قرار دارند شامل فیبر گیاهی، لینتر پنبه، دانه سویا، کلزا، چای، گوجه فرنگی، نخودفرنگی خشک و دانه آفتابگردان می باشد.</w:t>
      </w:r>
    </w:p>
    <w:p w:rsidR="002E52E1" w:rsidRDefault="002E52E1" w:rsidP="002E52E1">
      <w:pPr>
        <w:bidi/>
        <w:jc w:val="both"/>
        <w:rPr>
          <w:rFonts w:cs="B Nazanin"/>
          <w:sz w:val="28"/>
          <w:szCs w:val="28"/>
          <w:rtl/>
          <w:lang w:bidi="fa-IR"/>
        </w:rPr>
      </w:pPr>
    </w:p>
    <w:p w:rsidR="002E52E1" w:rsidRDefault="002E52E1" w:rsidP="002E52E1">
      <w:pPr>
        <w:bidi/>
        <w:jc w:val="both"/>
        <w:rPr>
          <w:rFonts w:cs="B Nazanin"/>
          <w:sz w:val="28"/>
          <w:szCs w:val="28"/>
          <w:rtl/>
          <w:lang w:bidi="fa-IR"/>
        </w:rPr>
        <w:sectPr w:rsidR="002E52E1" w:rsidSect="00B16403">
          <w:headerReference w:type="default" r:id="rId10"/>
          <w:footerReference w:type="default" r:id="rId11"/>
          <w:type w:val="continuous"/>
          <w:pgSz w:w="12240" w:h="15840"/>
          <w:pgMar w:top="1440" w:right="1440" w:bottom="1440" w:left="1440" w:header="720" w:footer="720" w:gutter="0"/>
          <w:pgNumType w:start="1"/>
          <w:cols w:space="720"/>
          <w:docGrid w:linePitch="360"/>
        </w:sectPr>
      </w:pPr>
    </w:p>
    <w:p w:rsidR="00265E32" w:rsidRDefault="0079642F" w:rsidP="00265E32">
      <w:pPr>
        <w:bidi/>
        <w:jc w:val="center"/>
        <w:rPr>
          <w:rFonts w:cs="B Nazanin"/>
          <w:sz w:val="28"/>
          <w:szCs w:val="28"/>
          <w:rtl/>
          <w:lang w:bidi="fa-IR"/>
        </w:rPr>
      </w:pPr>
      <w:r w:rsidRPr="0079642F">
        <w:rPr>
          <w:noProof/>
          <w:sz w:val="28"/>
          <w:rtl/>
        </w:rPr>
        <w:lastRenderedPageBreak/>
        <w:drawing>
          <wp:inline distT="0" distB="0" distL="0" distR="0">
            <wp:extent cx="8229600" cy="2716334"/>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8229600" cy="2716334"/>
                    </a:xfrm>
                    <a:prstGeom prst="rect">
                      <a:avLst/>
                    </a:prstGeom>
                    <a:noFill/>
                    <a:ln w="9525">
                      <a:noFill/>
                      <a:miter lim="800000"/>
                      <a:headEnd/>
                      <a:tailEnd/>
                    </a:ln>
                  </pic:spPr>
                </pic:pic>
              </a:graphicData>
            </a:graphic>
          </wp:inline>
        </w:drawing>
      </w:r>
    </w:p>
    <w:p w:rsidR="00684145" w:rsidRDefault="0079642F" w:rsidP="008A008D">
      <w:pPr>
        <w:bidi/>
        <w:jc w:val="both"/>
        <w:rPr>
          <w:rFonts w:cs="B Nazanin"/>
          <w:b/>
          <w:bCs/>
          <w:sz w:val="28"/>
          <w:szCs w:val="28"/>
          <w:rtl/>
          <w:lang w:bidi="fa-IR"/>
        </w:rPr>
      </w:pPr>
      <w:r w:rsidRPr="0079642F">
        <w:rPr>
          <w:noProof/>
          <w:sz w:val="28"/>
          <w:rtl/>
        </w:rPr>
        <w:drawing>
          <wp:inline distT="0" distB="0" distL="0" distR="0">
            <wp:extent cx="8229600" cy="2644976"/>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8229600" cy="2644976"/>
                    </a:xfrm>
                    <a:prstGeom prst="rect">
                      <a:avLst/>
                    </a:prstGeom>
                    <a:noFill/>
                    <a:ln w="9525">
                      <a:noFill/>
                      <a:miter lim="800000"/>
                      <a:headEnd/>
                      <a:tailEnd/>
                    </a:ln>
                  </pic:spPr>
                </pic:pic>
              </a:graphicData>
            </a:graphic>
          </wp:inline>
        </w:drawing>
      </w:r>
      <w:r w:rsidR="00684145">
        <w:rPr>
          <w:rFonts w:cs="B Nazanin"/>
          <w:b/>
          <w:bCs/>
          <w:sz w:val="28"/>
          <w:szCs w:val="28"/>
          <w:rtl/>
          <w:lang w:bidi="fa-IR"/>
        </w:rPr>
        <w:br w:type="page"/>
      </w:r>
    </w:p>
    <w:p w:rsidR="00684145" w:rsidRDefault="00684145" w:rsidP="00265E32">
      <w:pPr>
        <w:bidi/>
        <w:jc w:val="both"/>
        <w:rPr>
          <w:rFonts w:cs="B Nazanin"/>
          <w:b/>
          <w:bCs/>
          <w:sz w:val="28"/>
          <w:szCs w:val="28"/>
          <w:rtl/>
          <w:lang w:bidi="fa-IR"/>
        </w:rPr>
        <w:sectPr w:rsidR="00684145" w:rsidSect="00265E32">
          <w:pgSz w:w="15840" w:h="12240" w:orient="landscape"/>
          <w:pgMar w:top="1440" w:right="1440" w:bottom="1440" w:left="1440" w:header="720" w:footer="720" w:gutter="0"/>
          <w:cols w:space="720"/>
          <w:docGrid w:linePitch="360"/>
        </w:sectPr>
      </w:pPr>
    </w:p>
    <w:p w:rsidR="00265E32" w:rsidRPr="00684145" w:rsidRDefault="00265E32" w:rsidP="00265E32">
      <w:pPr>
        <w:bidi/>
        <w:jc w:val="both"/>
        <w:rPr>
          <w:rFonts w:cs="B Nazanin"/>
          <w:b/>
          <w:bCs/>
          <w:sz w:val="28"/>
          <w:szCs w:val="28"/>
          <w:rtl/>
          <w:lang w:bidi="fa-IR"/>
        </w:rPr>
      </w:pPr>
      <w:r w:rsidRPr="00684145">
        <w:rPr>
          <w:rFonts w:cs="B Nazanin" w:hint="cs"/>
          <w:b/>
          <w:bCs/>
          <w:sz w:val="28"/>
          <w:szCs w:val="28"/>
          <w:rtl/>
          <w:lang w:bidi="fa-IR"/>
        </w:rPr>
        <w:lastRenderedPageBreak/>
        <w:t>3- شناسایی شرکای عمده تجاری</w:t>
      </w:r>
    </w:p>
    <w:p w:rsidR="00E64EA5" w:rsidRDefault="00684145" w:rsidP="001B5C9F">
      <w:pPr>
        <w:bidi/>
        <w:jc w:val="both"/>
        <w:rPr>
          <w:rFonts w:cs="B Nazanin"/>
          <w:sz w:val="28"/>
          <w:szCs w:val="28"/>
          <w:rtl/>
          <w:lang w:bidi="fa-IR"/>
        </w:rPr>
      </w:pPr>
      <w:r>
        <w:rPr>
          <w:rFonts w:cs="B Nazanin" w:hint="cs"/>
          <w:sz w:val="28"/>
          <w:szCs w:val="28"/>
          <w:rtl/>
          <w:lang w:bidi="fa-IR"/>
        </w:rPr>
        <w:t xml:space="preserve">این بخش به مهمترین شرکای تجاری پاکستان در صادرات و واردات محصولات کشاورزی اختصاص دارد. </w:t>
      </w:r>
      <w:r w:rsidR="00E64EA5">
        <w:rPr>
          <w:rFonts w:cs="B Nazanin" w:hint="cs"/>
          <w:sz w:val="28"/>
          <w:szCs w:val="28"/>
          <w:rtl/>
          <w:lang w:bidi="fa-IR"/>
        </w:rPr>
        <w:t xml:space="preserve">در نمودارهای 3 تا 7 سهم هر یک از </w:t>
      </w:r>
      <w:r w:rsidR="001B5C9F">
        <w:rPr>
          <w:rFonts w:cs="B Nazanin" w:hint="cs"/>
          <w:sz w:val="28"/>
          <w:szCs w:val="28"/>
          <w:rtl/>
          <w:lang w:bidi="fa-IR"/>
        </w:rPr>
        <w:t>مقاصد صادراتی پاکستان</w:t>
      </w:r>
      <w:r w:rsidR="00E64EA5">
        <w:rPr>
          <w:rFonts w:cs="B Nazanin" w:hint="cs"/>
          <w:sz w:val="28"/>
          <w:szCs w:val="28"/>
          <w:rtl/>
          <w:lang w:bidi="fa-IR"/>
        </w:rPr>
        <w:t xml:space="preserve"> طی 5 سال اخیر مورد مقایسه قرار گرفته است.</w:t>
      </w:r>
    </w:p>
    <w:p w:rsidR="00EB2576" w:rsidRDefault="00EB2576" w:rsidP="00F33320">
      <w:pPr>
        <w:bidi/>
        <w:jc w:val="both"/>
        <w:rPr>
          <w:rFonts w:cs="B Nazanin"/>
          <w:sz w:val="28"/>
          <w:szCs w:val="28"/>
          <w:rtl/>
          <w:lang w:bidi="fa-IR"/>
        </w:rPr>
      </w:pPr>
      <w:r>
        <w:rPr>
          <w:rFonts w:cs="B Nazanin" w:hint="cs"/>
          <w:sz w:val="28"/>
          <w:szCs w:val="28"/>
          <w:rtl/>
          <w:lang w:bidi="fa-IR"/>
        </w:rPr>
        <w:t>بر اساس نمودار شماره 3، در سال 2010 در حدود 40 درصد از صادرات پاکستان معادل 1584 میلیون دلار به کشورهای افغانستان، امارات، عربستان، ایران، عمان، چین، جمهوری کره و فیلیپین و مابقی به سایر کشورها صورت گرفته است. بالاترین سهم صادراتی متعلق به افغانستان، امارات و عربستان به ترتیب با سهم 3/12، 2/11 و 7/5 درصد بوده است. سهم سایر شرکای عمده نیز به ترتیب</w:t>
      </w:r>
      <w:r w:rsidR="00425E98">
        <w:rPr>
          <w:rFonts w:cs="B Nazanin" w:hint="cs"/>
          <w:sz w:val="28"/>
          <w:szCs w:val="28"/>
          <w:rtl/>
          <w:lang w:bidi="fa-IR"/>
        </w:rPr>
        <w:t xml:space="preserve"> شامل</w:t>
      </w:r>
      <w:r>
        <w:rPr>
          <w:rFonts w:cs="B Nazanin" w:hint="cs"/>
          <w:sz w:val="28"/>
          <w:szCs w:val="28"/>
          <w:rtl/>
          <w:lang w:bidi="fa-IR"/>
        </w:rPr>
        <w:t xml:space="preserve"> ایران 6/3، عمان 6/2، چین 4/2، جمهوری کره 3/1 و فیلیپین 2/1 درصد بوده است. ارزش صادرات کشاورزی پاکستان به افغانستان 483</w:t>
      </w:r>
      <w:r w:rsidR="00F33320">
        <w:rPr>
          <w:rFonts w:cs="B Nazanin" w:hint="cs"/>
          <w:sz w:val="28"/>
          <w:szCs w:val="28"/>
          <w:rtl/>
          <w:lang w:bidi="fa-IR"/>
        </w:rPr>
        <w:t>، امارات 441، عربستان 224، ایران 140، عمان 103، چین 94، جمهوری کره 52 و فیلیپین 47 میلیون دلار بوده است.</w:t>
      </w:r>
    </w:p>
    <w:p w:rsidR="00EB2576" w:rsidRDefault="00EB2576" w:rsidP="00EB2576">
      <w:pPr>
        <w:bidi/>
        <w:jc w:val="both"/>
        <w:rPr>
          <w:rFonts w:cs="B Nazanin"/>
          <w:sz w:val="28"/>
          <w:szCs w:val="28"/>
          <w:rtl/>
          <w:lang w:bidi="fa-IR"/>
        </w:rPr>
      </w:pPr>
    </w:p>
    <w:p w:rsidR="00684145" w:rsidRDefault="00EB2576" w:rsidP="00EB2576">
      <w:pPr>
        <w:bidi/>
        <w:jc w:val="center"/>
        <w:rPr>
          <w:rFonts w:cs="B Nazanin"/>
          <w:sz w:val="28"/>
          <w:szCs w:val="28"/>
          <w:rtl/>
          <w:lang w:bidi="fa-IR"/>
        </w:rPr>
      </w:pPr>
      <w:r w:rsidRPr="00EB2576">
        <w:rPr>
          <w:rFonts w:cs="B Nazanin"/>
          <w:noProof/>
          <w:sz w:val="28"/>
          <w:szCs w:val="28"/>
          <w:rtl/>
        </w:rPr>
        <w:drawing>
          <wp:inline distT="0" distB="0" distL="0" distR="0">
            <wp:extent cx="5200650" cy="3686175"/>
            <wp:effectExtent l="0" t="0" r="0" b="0"/>
            <wp:docPr id="2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64EA5" w:rsidRDefault="00E64EA5" w:rsidP="00F33320">
      <w:pPr>
        <w:bidi/>
        <w:jc w:val="both"/>
        <w:rPr>
          <w:rFonts w:cs="B Nazanin"/>
          <w:sz w:val="28"/>
          <w:szCs w:val="28"/>
          <w:rtl/>
          <w:lang w:bidi="fa-IR"/>
        </w:rPr>
      </w:pPr>
    </w:p>
    <w:p w:rsidR="00E64EA5" w:rsidRDefault="00E64EA5" w:rsidP="00E64EA5">
      <w:pPr>
        <w:bidi/>
        <w:jc w:val="both"/>
        <w:rPr>
          <w:rFonts w:cs="B Nazanin"/>
          <w:sz w:val="28"/>
          <w:szCs w:val="28"/>
          <w:rtl/>
          <w:lang w:bidi="fa-IR"/>
        </w:rPr>
      </w:pPr>
    </w:p>
    <w:p w:rsidR="00F33320" w:rsidRDefault="00F33320" w:rsidP="00E64EA5">
      <w:pPr>
        <w:bidi/>
        <w:jc w:val="both"/>
        <w:rPr>
          <w:rFonts w:cs="B Nazanin"/>
          <w:sz w:val="28"/>
          <w:szCs w:val="28"/>
          <w:rtl/>
          <w:lang w:bidi="fa-IR"/>
        </w:rPr>
      </w:pPr>
      <w:r>
        <w:rPr>
          <w:rFonts w:cs="B Nazanin" w:hint="cs"/>
          <w:sz w:val="28"/>
          <w:szCs w:val="28"/>
          <w:rtl/>
          <w:lang w:bidi="fa-IR"/>
        </w:rPr>
        <w:lastRenderedPageBreak/>
        <w:t>بر اساس نمودار شماره 4، در سال 2011 در حدود 47 درصد از صادرات پاکستان معادل 2592 میلیون دلار به کشورهای افغانستان، امارات، بنگلادش، کنیا، مالزی، جمهوری کره</w:t>
      </w:r>
      <w:r w:rsidR="00425E98">
        <w:rPr>
          <w:rFonts w:cs="B Nazanin" w:hint="cs"/>
          <w:sz w:val="28"/>
          <w:szCs w:val="28"/>
          <w:rtl/>
          <w:lang w:bidi="fa-IR"/>
        </w:rPr>
        <w:t>،</w:t>
      </w:r>
      <w:r>
        <w:rPr>
          <w:rFonts w:cs="B Nazanin" w:hint="cs"/>
          <w:sz w:val="28"/>
          <w:szCs w:val="28"/>
          <w:rtl/>
          <w:lang w:bidi="fa-IR"/>
        </w:rPr>
        <w:t xml:space="preserve"> ویتنام و چین و مابقی به سایر کشورها صورت گرفته است. بالاترین سهم صادراتی متعلق به افغانستان و امارات به ترتیب با سهم 9/19 و 1/11 درصد بوده است. سهم سایر شرکای عمده نیز به</w:t>
      </w:r>
      <w:r w:rsidR="00425E98">
        <w:rPr>
          <w:rFonts w:cs="B Nazanin" w:hint="cs"/>
          <w:sz w:val="28"/>
          <w:szCs w:val="28"/>
          <w:rtl/>
          <w:lang w:bidi="fa-IR"/>
        </w:rPr>
        <w:t xml:space="preserve"> ترتیب شامل</w:t>
      </w:r>
      <w:r>
        <w:rPr>
          <w:rFonts w:cs="B Nazanin" w:hint="cs"/>
          <w:sz w:val="28"/>
          <w:szCs w:val="28"/>
          <w:rtl/>
          <w:lang w:bidi="fa-IR"/>
        </w:rPr>
        <w:t xml:space="preserve"> بنگلادش 2/5، کنیا 4، مالزی 6/2، جمهوری کره 9/1، ویتنام 1/1 و چین 8/0 درصد بوده است. ارزش صادرات کشاورزی پاکستان به افغانستان 1106، امارات 616، </w:t>
      </w:r>
      <w:r w:rsidR="00425E98">
        <w:rPr>
          <w:rFonts w:cs="B Nazanin" w:hint="cs"/>
          <w:sz w:val="28"/>
          <w:szCs w:val="28"/>
          <w:rtl/>
          <w:lang w:bidi="fa-IR"/>
        </w:rPr>
        <w:t>بنگلادش 291، کنیا 224، مالزی 147، جمهوری کره 104، ویتنام، 62 و چین 42</w:t>
      </w:r>
      <w:r>
        <w:rPr>
          <w:rFonts w:cs="B Nazanin" w:hint="cs"/>
          <w:sz w:val="28"/>
          <w:szCs w:val="28"/>
          <w:rtl/>
          <w:lang w:bidi="fa-IR"/>
        </w:rPr>
        <w:t xml:space="preserve"> میلیون دلار بوده است.</w:t>
      </w:r>
    </w:p>
    <w:p w:rsidR="00E64EA5" w:rsidRDefault="00E64EA5" w:rsidP="00E64EA5">
      <w:pPr>
        <w:bidi/>
        <w:jc w:val="both"/>
        <w:rPr>
          <w:rFonts w:cs="B Nazanin"/>
          <w:sz w:val="28"/>
          <w:szCs w:val="28"/>
          <w:rtl/>
          <w:lang w:bidi="fa-IR"/>
        </w:rPr>
      </w:pPr>
    </w:p>
    <w:p w:rsidR="00F33320" w:rsidRDefault="00F33320" w:rsidP="00F33320">
      <w:pPr>
        <w:bidi/>
        <w:jc w:val="center"/>
        <w:rPr>
          <w:rFonts w:cs="B Nazanin"/>
          <w:sz w:val="28"/>
          <w:szCs w:val="28"/>
          <w:rtl/>
          <w:lang w:bidi="fa-IR"/>
        </w:rPr>
      </w:pPr>
      <w:r w:rsidRPr="00F33320">
        <w:rPr>
          <w:rFonts w:cs="B Nazanin"/>
          <w:noProof/>
          <w:sz w:val="28"/>
          <w:szCs w:val="28"/>
          <w:rtl/>
        </w:rPr>
        <w:drawing>
          <wp:inline distT="0" distB="0" distL="0" distR="0">
            <wp:extent cx="5248275" cy="3695700"/>
            <wp:effectExtent l="0" t="0" r="0" b="0"/>
            <wp:docPr id="25"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64EA5" w:rsidRDefault="00E64EA5" w:rsidP="00425E98">
      <w:pPr>
        <w:bidi/>
        <w:jc w:val="both"/>
        <w:rPr>
          <w:rFonts w:cs="B Nazanin"/>
          <w:sz w:val="28"/>
          <w:szCs w:val="28"/>
          <w:rtl/>
          <w:lang w:bidi="fa-IR"/>
        </w:rPr>
      </w:pPr>
    </w:p>
    <w:p w:rsidR="00E64EA5" w:rsidRDefault="00E64EA5" w:rsidP="00E64EA5">
      <w:pPr>
        <w:bidi/>
        <w:jc w:val="both"/>
        <w:rPr>
          <w:rFonts w:cs="B Nazanin"/>
          <w:sz w:val="28"/>
          <w:szCs w:val="28"/>
          <w:rtl/>
          <w:lang w:bidi="fa-IR"/>
        </w:rPr>
      </w:pPr>
    </w:p>
    <w:p w:rsidR="00E64EA5" w:rsidRDefault="00E64EA5" w:rsidP="00E64EA5">
      <w:pPr>
        <w:bidi/>
        <w:jc w:val="both"/>
        <w:rPr>
          <w:rFonts w:cs="B Nazanin"/>
          <w:sz w:val="28"/>
          <w:szCs w:val="28"/>
          <w:rtl/>
          <w:lang w:bidi="fa-IR"/>
        </w:rPr>
      </w:pPr>
    </w:p>
    <w:p w:rsidR="00E64EA5" w:rsidRDefault="00E64EA5" w:rsidP="00E64EA5">
      <w:pPr>
        <w:bidi/>
        <w:jc w:val="both"/>
        <w:rPr>
          <w:rFonts w:cs="B Nazanin"/>
          <w:sz w:val="28"/>
          <w:szCs w:val="28"/>
          <w:rtl/>
          <w:lang w:bidi="fa-IR"/>
        </w:rPr>
      </w:pPr>
    </w:p>
    <w:p w:rsidR="00425E98" w:rsidRDefault="00425E98" w:rsidP="00E64EA5">
      <w:pPr>
        <w:bidi/>
        <w:jc w:val="both"/>
        <w:rPr>
          <w:rFonts w:cs="B Nazanin"/>
          <w:sz w:val="28"/>
          <w:szCs w:val="28"/>
          <w:rtl/>
          <w:lang w:bidi="fa-IR"/>
        </w:rPr>
      </w:pPr>
      <w:r>
        <w:rPr>
          <w:rFonts w:cs="B Nazanin" w:hint="cs"/>
          <w:sz w:val="28"/>
          <w:szCs w:val="28"/>
          <w:rtl/>
          <w:lang w:bidi="fa-IR"/>
        </w:rPr>
        <w:lastRenderedPageBreak/>
        <w:t xml:space="preserve">بر اساس نمودار شماره 5، در سال 2012 مشابه سال قبل در حدود 47 درصد از صادرات پاکستان معادل 2351 میلیون دلار به کشورهای افغانستان، چین، امارات، عربستان، کنیا، ویتنام، جمهوری کره و سومالی و مابقی به سایر کشورها صورت گرفته است. بالاترین سهم صادراتی متعلق به افغانستان، چین و امارات به ترتیب با سهم 8/21، 4/7 و 3/7 درصد بوده است. سهم سایر شرکای عمده نیز به ترتیب شامل عربستان 2/4، کنیا 2/3، ویتنام 4/1، جمهوری کره 2/1 و سومالی 8/0 درصد بوده است. ارزش صادرات کشاورزی پاکستان به افغانستان 1086، </w:t>
      </w:r>
      <w:r w:rsidR="005B7872">
        <w:rPr>
          <w:rFonts w:cs="B Nazanin" w:hint="cs"/>
          <w:sz w:val="28"/>
          <w:szCs w:val="28"/>
          <w:rtl/>
          <w:lang w:bidi="fa-IR"/>
        </w:rPr>
        <w:t>چین</w:t>
      </w:r>
      <w:r>
        <w:rPr>
          <w:rFonts w:cs="B Nazanin" w:hint="cs"/>
          <w:sz w:val="28"/>
          <w:szCs w:val="28"/>
          <w:rtl/>
          <w:lang w:bidi="fa-IR"/>
        </w:rPr>
        <w:t xml:space="preserve"> 371، امارات 362، کنیا 160، ویتنام 68، جمهوری کره 58، ویتنام، 62 و سومالی 38 میلیون دلار بوده است.</w:t>
      </w:r>
    </w:p>
    <w:p w:rsidR="00E64EA5" w:rsidRDefault="00E64EA5" w:rsidP="00E64EA5">
      <w:pPr>
        <w:bidi/>
        <w:jc w:val="both"/>
        <w:rPr>
          <w:rFonts w:cs="B Nazanin"/>
          <w:sz w:val="28"/>
          <w:szCs w:val="28"/>
          <w:rtl/>
          <w:lang w:bidi="fa-IR"/>
        </w:rPr>
      </w:pPr>
    </w:p>
    <w:p w:rsidR="00F33320" w:rsidRDefault="00425E98" w:rsidP="00425E98">
      <w:pPr>
        <w:bidi/>
        <w:jc w:val="center"/>
        <w:rPr>
          <w:rFonts w:cs="B Nazanin"/>
          <w:sz w:val="28"/>
          <w:szCs w:val="28"/>
          <w:rtl/>
          <w:lang w:bidi="fa-IR"/>
        </w:rPr>
      </w:pPr>
      <w:r w:rsidRPr="00425E98">
        <w:rPr>
          <w:rFonts w:cs="B Nazanin"/>
          <w:noProof/>
          <w:sz w:val="28"/>
          <w:szCs w:val="28"/>
          <w:rtl/>
        </w:rPr>
        <w:drawing>
          <wp:inline distT="0" distB="0" distL="0" distR="0">
            <wp:extent cx="5467350" cy="3657600"/>
            <wp:effectExtent l="0" t="0" r="0" b="0"/>
            <wp:docPr id="31"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64EA5" w:rsidRDefault="00E64EA5" w:rsidP="005B7872">
      <w:pPr>
        <w:bidi/>
        <w:jc w:val="both"/>
        <w:rPr>
          <w:rFonts w:cs="B Nazanin"/>
          <w:sz w:val="28"/>
          <w:szCs w:val="28"/>
          <w:rtl/>
          <w:lang w:bidi="fa-IR"/>
        </w:rPr>
      </w:pPr>
    </w:p>
    <w:p w:rsidR="00E64EA5" w:rsidRDefault="00E64EA5" w:rsidP="00E64EA5">
      <w:pPr>
        <w:bidi/>
        <w:jc w:val="both"/>
        <w:rPr>
          <w:rFonts w:cs="B Nazanin"/>
          <w:sz w:val="28"/>
          <w:szCs w:val="28"/>
          <w:rtl/>
          <w:lang w:bidi="fa-IR"/>
        </w:rPr>
      </w:pPr>
    </w:p>
    <w:p w:rsidR="00E64EA5" w:rsidRDefault="00E64EA5" w:rsidP="00E64EA5">
      <w:pPr>
        <w:bidi/>
        <w:jc w:val="both"/>
        <w:rPr>
          <w:rFonts w:cs="B Nazanin"/>
          <w:sz w:val="28"/>
          <w:szCs w:val="28"/>
          <w:rtl/>
          <w:lang w:bidi="fa-IR"/>
        </w:rPr>
      </w:pPr>
    </w:p>
    <w:p w:rsidR="00E64EA5" w:rsidRDefault="00E64EA5" w:rsidP="00E64EA5">
      <w:pPr>
        <w:bidi/>
        <w:jc w:val="both"/>
        <w:rPr>
          <w:rFonts w:cs="B Nazanin"/>
          <w:sz w:val="28"/>
          <w:szCs w:val="28"/>
          <w:rtl/>
          <w:lang w:bidi="fa-IR"/>
        </w:rPr>
      </w:pPr>
    </w:p>
    <w:p w:rsidR="00425E98" w:rsidRDefault="00425E98" w:rsidP="00E64EA5">
      <w:pPr>
        <w:bidi/>
        <w:jc w:val="both"/>
        <w:rPr>
          <w:rFonts w:cs="B Nazanin"/>
          <w:sz w:val="28"/>
          <w:szCs w:val="28"/>
          <w:rtl/>
          <w:lang w:bidi="fa-IR"/>
        </w:rPr>
      </w:pPr>
      <w:r>
        <w:rPr>
          <w:rFonts w:cs="B Nazanin" w:hint="cs"/>
          <w:sz w:val="28"/>
          <w:szCs w:val="28"/>
          <w:rtl/>
          <w:lang w:bidi="fa-IR"/>
        </w:rPr>
        <w:lastRenderedPageBreak/>
        <w:t xml:space="preserve">بر اساس نمودار شماره 6، در سال 2013 در حدود 49 درصد از صادرات پاکستان معادل </w:t>
      </w:r>
      <w:r w:rsidR="005B7872">
        <w:rPr>
          <w:rFonts w:cs="B Nazanin" w:hint="cs"/>
          <w:sz w:val="28"/>
          <w:szCs w:val="28"/>
          <w:rtl/>
          <w:lang w:bidi="fa-IR"/>
        </w:rPr>
        <w:t>2704</w:t>
      </w:r>
      <w:r>
        <w:rPr>
          <w:rFonts w:cs="B Nazanin" w:hint="cs"/>
          <w:sz w:val="28"/>
          <w:szCs w:val="28"/>
          <w:rtl/>
          <w:lang w:bidi="fa-IR"/>
        </w:rPr>
        <w:t xml:space="preserve"> میلیون دلار به کشورهای افغانستان، امارات، عربستان، </w:t>
      </w:r>
      <w:r w:rsidR="005B7872">
        <w:rPr>
          <w:rFonts w:cs="B Nazanin" w:hint="cs"/>
          <w:sz w:val="28"/>
          <w:szCs w:val="28"/>
          <w:rtl/>
          <w:lang w:bidi="fa-IR"/>
        </w:rPr>
        <w:t xml:space="preserve">چین، کنیا، جمهوری کره، </w:t>
      </w:r>
      <w:r>
        <w:rPr>
          <w:rFonts w:cs="B Nazanin" w:hint="cs"/>
          <w:sz w:val="28"/>
          <w:szCs w:val="28"/>
          <w:rtl/>
          <w:lang w:bidi="fa-IR"/>
        </w:rPr>
        <w:t xml:space="preserve">ویتنام، و </w:t>
      </w:r>
      <w:r w:rsidR="005B7872">
        <w:rPr>
          <w:rFonts w:cs="B Nazanin" w:hint="cs"/>
          <w:sz w:val="28"/>
          <w:szCs w:val="28"/>
          <w:rtl/>
          <w:lang w:bidi="fa-IR"/>
        </w:rPr>
        <w:t>هلند</w:t>
      </w:r>
      <w:r>
        <w:rPr>
          <w:rFonts w:cs="B Nazanin" w:hint="cs"/>
          <w:sz w:val="28"/>
          <w:szCs w:val="28"/>
          <w:rtl/>
          <w:lang w:bidi="fa-IR"/>
        </w:rPr>
        <w:t xml:space="preserve"> و مابقی به سایر کشورها صورت گرفته است. بالاترین سهم صادراتی متعلق به افغانستان</w:t>
      </w:r>
      <w:r w:rsidR="005B7872">
        <w:rPr>
          <w:rFonts w:cs="B Nazanin" w:hint="cs"/>
          <w:sz w:val="28"/>
          <w:szCs w:val="28"/>
          <w:rtl/>
          <w:lang w:bidi="fa-IR"/>
        </w:rPr>
        <w:t xml:space="preserve"> و</w:t>
      </w:r>
      <w:r>
        <w:rPr>
          <w:rFonts w:cs="B Nazanin" w:hint="cs"/>
          <w:sz w:val="28"/>
          <w:szCs w:val="28"/>
          <w:rtl/>
          <w:lang w:bidi="fa-IR"/>
        </w:rPr>
        <w:t xml:space="preserve"> امارات به ترتیب با سهم </w:t>
      </w:r>
      <w:r w:rsidR="005B7872">
        <w:rPr>
          <w:rFonts w:cs="B Nazanin" w:hint="cs"/>
          <w:sz w:val="28"/>
          <w:szCs w:val="28"/>
          <w:rtl/>
          <w:lang w:bidi="fa-IR"/>
        </w:rPr>
        <w:t>21 و</w:t>
      </w:r>
      <w:r>
        <w:rPr>
          <w:rFonts w:cs="B Nazanin" w:hint="cs"/>
          <w:sz w:val="28"/>
          <w:szCs w:val="28"/>
          <w:rtl/>
          <w:lang w:bidi="fa-IR"/>
        </w:rPr>
        <w:t xml:space="preserve"> </w:t>
      </w:r>
      <w:r w:rsidR="005B7872">
        <w:rPr>
          <w:rFonts w:cs="B Nazanin" w:hint="cs"/>
          <w:sz w:val="28"/>
          <w:szCs w:val="28"/>
          <w:rtl/>
          <w:lang w:bidi="fa-IR"/>
        </w:rPr>
        <w:t>5</w:t>
      </w:r>
      <w:r>
        <w:rPr>
          <w:rFonts w:cs="B Nazanin" w:hint="cs"/>
          <w:sz w:val="28"/>
          <w:szCs w:val="28"/>
          <w:rtl/>
          <w:lang w:bidi="fa-IR"/>
        </w:rPr>
        <w:t>/</w:t>
      </w:r>
      <w:r w:rsidR="005B7872">
        <w:rPr>
          <w:rFonts w:cs="B Nazanin" w:hint="cs"/>
          <w:sz w:val="28"/>
          <w:szCs w:val="28"/>
          <w:rtl/>
          <w:lang w:bidi="fa-IR"/>
        </w:rPr>
        <w:t>8</w:t>
      </w:r>
      <w:r>
        <w:rPr>
          <w:rFonts w:cs="B Nazanin" w:hint="cs"/>
          <w:sz w:val="28"/>
          <w:szCs w:val="28"/>
          <w:rtl/>
          <w:lang w:bidi="fa-IR"/>
        </w:rPr>
        <w:t xml:space="preserve"> درصد بوده است. سهم سایر شرکای عمده نیز به ترتیب شامل</w:t>
      </w:r>
      <w:r w:rsidR="005B7872">
        <w:rPr>
          <w:rFonts w:cs="B Nazanin" w:hint="cs"/>
          <w:sz w:val="28"/>
          <w:szCs w:val="28"/>
          <w:rtl/>
          <w:lang w:bidi="fa-IR"/>
        </w:rPr>
        <w:t xml:space="preserve"> عربستان 6/5،</w:t>
      </w:r>
      <w:r>
        <w:rPr>
          <w:rFonts w:cs="B Nazanin" w:hint="cs"/>
          <w:sz w:val="28"/>
          <w:szCs w:val="28"/>
          <w:rtl/>
          <w:lang w:bidi="fa-IR"/>
        </w:rPr>
        <w:t xml:space="preserve"> </w:t>
      </w:r>
      <w:r w:rsidR="005B7872">
        <w:rPr>
          <w:rFonts w:cs="B Nazanin" w:hint="cs"/>
          <w:sz w:val="28"/>
          <w:szCs w:val="28"/>
          <w:rtl/>
          <w:lang w:bidi="fa-IR"/>
        </w:rPr>
        <w:t xml:space="preserve">چین 7/3، کنیا 6/3، جمهوری کره 8/2، ویتنام 8/1 و هلند 5/1 </w:t>
      </w:r>
      <w:r>
        <w:rPr>
          <w:rFonts w:cs="B Nazanin" w:hint="cs"/>
          <w:sz w:val="28"/>
          <w:szCs w:val="28"/>
          <w:rtl/>
          <w:lang w:bidi="fa-IR"/>
        </w:rPr>
        <w:t>درصد بوده است. ارزش صادرات کشاورزی پاکستان به افغانستان 1</w:t>
      </w:r>
      <w:r w:rsidR="005B7872">
        <w:rPr>
          <w:rFonts w:cs="B Nazanin" w:hint="cs"/>
          <w:sz w:val="28"/>
          <w:szCs w:val="28"/>
          <w:rtl/>
          <w:lang w:bidi="fa-IR"/>
        </w:rPr>
        <w:t>169</w:t>
      </w:r>
      <w:r>
        <w:rPr>
          <w:rFonts w:cs="B Nazanin" w:hint="cs"/>
          <w:sz w:val="28"/>
          <w:szCs w:val="28"/>
          <w:rtl/>
          <w:lang w:bidi="fa-IR"/>
        </w:rPr>
        <w:t xml:space="preserve">، </w:t>
      </w:r>
      <w:r w:rsidR="005B7872">
        <w:rPr>
          <w:rFonts w:cs="B Nazanin" w:hint="cs"/>
          <w:sz w:val="28"/>
          <w:szCs w:val="28"/>
          <w:rtl/>
          <w:lang w:bidi="fa-IR"/>
        </w:rPr>
        <w:t xml:space="preserve">امارات 476، عربستان 310، چین </w:t>
      </w:r>
      <w:r w:rsidR="00E64EA5">
        <w:rPr>
          <w:rFonts w:cs="B Nazanin" w:hint="cs"/>
          <w:sz w:val="28"/>
          <w:szCs w:val="28"/>
          <w:rtl/>
          <w:lang w:bidi="fa-IR"/>
        </w:rPr>
        <w:t>204، کنیا 202، جمهوری کره 158، ویتنام 100 و هلند 86</w:t>
      </w:r>
      <w:r w:rsidR="005B7872">
        <w:rPr>
          <w:rFonts w:cs="B Nazanin" w:hint="cs"/>
          <w:sz w:val="28"/>
          <w:szCs w:val="28"/>
          <w:rtl/>
          <w:lang w:bidi="fa-IR"/>
        </w:rPr>
        <w:t xml:space="preserve"> </w:t>
      </w:r>
      <w:r>
        <w:rPr>
          <w:rFonts w:cs="B Nazanin" w:hint="cs"/>
          <w:sz w:val="28"/>
          <w:szCs w:val="28"/>
          <w:rtl/>
          <w:lang w:bidi="fa-IR"/>
        </w:rPr>
        <w:t>میلیون دلار بوده است.</w:t>
      </w:r>
    </w:p>
    <w:p w:rsidR="00E64EA5" w:rsidRDefault="00E64EA5" w:rsidP="00E64EA5">
      <w:pPr>
        <w:bidi/>
        <w:jc w:val="both"/>
        <w:rPr>
          <w:rFonts w:cs="B Nazanin"/>
          <w:sz w:val="28"/>
          <w:szCs w:val="28"/>
          <w:rtl/>
          <w:lang w:bidi="fa-IR"/>
        </w:rPr>
      </w:pPr>
    </w:p>
    <w:p w:rsidR="00425E98" w:rsidRDefault="005B7872" w:rsidP="00425E98">
      <w:pPr>
        <w:bidi/>
        <w:jc w:val="center"/>
        <w:rPr>
          <w:rFonts w:cs="B Nazanin"/>
          <w:sz w:val="28"/>
          <w:szCs w:val="28"/>
          <w:rtl/>
          <w:lang w:bidi="fa-IR"/>
        </w:rPr>
      </w:pPr>
      <w:r w:rsidRPr="005B7872">
        <w:rPr>
          <w:rFonts w:cs="B Nazanin"/>
          <w:noProof/>
          <w:sz w:val="28"/>
          <w:szCs w:val="28"/>
          <w:rtl/>
        </w:rPr>
        <w:drawing>
          <wp:inline distT="0" distB="0" distL="0" distR="0">
            <wp:extent cx="5391150" cy="3876675"/>
            <wp:effectExtent l="0" t="0" r="0" b="0"/>
            <wp:docPr id="36"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25E98" w:rsidRDefault="00425E98" w:rsidP="00425E98">
      <w:pPr>
        <w:bidi/>
        <w:jc w:val="both"/>
        <w:rPr>
          <w:rFonts w:cs="B Nazanin"/>
          <w:sz w:val="28"/>
          <w:szCs w:val="28"/>
          <w:rtl/>
          <w:lang w:bidi="fa-IR"/>
        </w:rPr>
      </w:pPr>
    </w:p>
    <w:p w:rsidR="00E64EA5" w:rsidRDefault="00E64EA5" w:rsidP="00E64EA5">
      <w:pPr>
        <w:bidi/>
        <w:jc w:val="both"/>
        <w:rPr>
          <w:rFonts w:cs="B Nazanin"/>
          <w:sz w:val="28"/>
          <w:szCs w:val="28"/>
          <w:rtl/>
          <w:lang w:bidi="fa-IR"/>
        </w:rPr>
      </w:pPr>
    </w:p>
    <w:p w:rsidR="00E64EA5" w:rsidRDefault="00E64EA5" w:rsidP="00E64EA5">
      <w:pPr>
        <w:bidi/>
        <w:jc w:val="both"/>
        <w:rPr>
          <w:rFonts w:cs="B Nazanin"/>
          <w:sz w:val="28"/>
          <w:szCs w:val="28"/>
          <w:rtl/>
          <w:lang w:bidi="fa-IR"/>
        </w:rPr>
      </w:pPr>
    </w:p>
    <w:p w:rsidR="00E64EA5" w:rsidRDefault="00E64EA5" w:rsidP="00E64EA5">
      <w:pPr>
        <w:bidi/>
        <w:jc w:val="both"/>
        <w:rPr>
          <w:rFonts w:cs="B Nazanin"/>
          <w:sz w:val="28"/>
          <w:szCs w:val="28"/>
          <w:rtl/>
          <w:lang w:bidi="fa-IR"/>
        </w:rPr>
      </w:pPr>
    </w:p>
    <w:p w:rsidR="00E64EA5" w:rsidRDefault="00E64EA5" w:rsidP="00E64EA5">
      <w:pPr>
        <w:bidi/>
        <w:jc w:val="both"/>
        <w:rPr>
          <w:rFonts w:cs="B Nazanin"/>
          <w:sz w:val="28"/>
          <w:szCs w:val="28"/>
          <w:rtl/>
          <w:lang w:bidi="fa-IR"/>
        </w:rPr>
      </w:pPr>
      <w:r>
        <w:rPr>
          <w:rFonts w:cs="B Nazanin" w:hint="cs"/>
          <w:sz w:val="28"/>
          <w:szCs w:val="28"/>
          <w:rtl/>
          <w:lang w:bidi="fa-IR"/>
        </w:rPr>
        <w:lastRenderedPageBreak/>
        <w:t>بر اساس نمودار شماره 7، در سال 2014 در حدود 51 درصد از صادرات پاکستان معادل 2646 میلیون دلار به کشورهای افغانستان، امارات، عربستان، چین، کنیا، جمهوری کره، ویتنام، و تایلند و مابقی به سایر کشورها صورت گرفته است. بالاترین سهم صادراتی متعلق به افغانستان و امارات به ترتیب با سهم 8/19 و 9 درصد بوده است. سهم سایر شرکای عمده نیز به ترتیب شامل عربستان 6، چین 6/5، کنیا 2/5، جمهوری کره 4/2، ویتنام 2/2 و هلند 2/1 درصد بوده است. ارزش صادرات کشاورزی پاکستان به افغانستان 1021، امارات 461، عربستان 308، چین 290، کنیا 266، جمهوری کره 125، ویتنام 113 و تایلند 61 میلیون دلار بوده است.</w:t>
      </w:r>
    </w:p>
    <w:p w:rsidR="00E64EA5" w:rsidRDefault="00E64EA5" w:rsidP="00E64EA5">
      <w:pPr>
        <w:bidi/>
        <w:jc w:val="both"/>
        <w:rPr>
          <w:rFonts w:cs="B Nazanin"/>
          <w:sz w:val="28"/>
          <w:szCs w:val="28"/>
          <w:rtl/>
          <w:lang w:bidi="fa-IR"/>
        </w:rPr>
      </w:pPr>
    </w:p>
    <w:p w:rsidR="00E64EA5" w:rsidRDefault="00E64EA5" w:rsidP="00E64EA5">
      <w:pPr>
        <w:bidi/>
        <w:jc w:val="center"/>
        <w:rPr>
          <w:rFonts w:cs="B Nazanin"/>
          <w:sz w:val="28"/>
          <w:szCs w:val="28"/>
          <w:rtl/>
          <w:lang w:bidi="fa-IR"/>
        </w:rPr>
      </w:pPr>
      <w:r w:rsidRPr="00E64EA5">
        <w:rPr>
          <w:rFonts w:cs="B Nazanin"/>
          <w:noProof/>
          <w:sz w:val="28"/>
          <w:szCs w:val="28"/>
          <w:rtl/>
        </w:rPr>
        <w:drawing>
          <wp:inline distT="0" distB="0" distL="0" distR="0">
            <wp:extent cx="5276850" cy="3657600"/>
            <wp:effectExtent l="0" t="0" r="0" b="0"/>
            <wp:docPr id="37"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64EA5" w:rsidRDefault="00E64EA5" w:rsidP="00E64EA5">
      <w:pPr>
        <w:bidi/>
        <w:jc w:val="both"/>
        <w:rPr>
          <w:rFonts w:cs="B Nazanin"/>
          <w:sz w:val="28"/>
          <w:szCs w:val="28"/>
          <w:rtl/>
          <w:lang w:bidi="fa-IR"/>
        </w:rPr>
      </w:pPr>
    </w:p>
    <w:p w:rsidR="00E64EA5" w:rsidRDefault="00E64EA5" w:rsidP="001B5C9F">
      <w:pPr>
        <w:bidi/>
        <w:jc w:val="both"/>
        <w:rPr>
          <w:rFonts w:cs="B Nazanin"/>
          <w:sz w:val="28"/>
          <w:szCs w:val="28"/>
          <w:rtl/>
          <w:lang w:bidi="fa-IR"/>
        </w:rPr>
      </w:pPr>
      <w:r>
        <w:rPr>
          <w:rFonts w:cs="B Nazanin" w:hint="cs"/>
          <w:sz w:val="28"/>
          <w:szCs w:val="28"/>
          <w:rtl/>
          <w:lang w:bidi="fa-IR"/>
        </w:rPr>
        <w:t xml:space="preserve">جدول شماره 4 شرکای عمده در صادرات کشاورزی پاکستان را بر حسب ارزش صادراتی طی سال های 2010 تا 2014 نشان </w:t>
      </w:r>
      <w:r w:rsidR="001B5C9F">
        <w:rPr>
          <w:rFonts w:cs="B Nazanin" w:hint="cs"/>
          <w:sz w:val="28"/>
          <w:szCs w:val="28"/>
          <w:rtl/>
          <w:lang w:bidi="fa-IR"/>
        </w:rPr>
        <w:t>داده است</w:t>
      </w:r>
      <w:r>
        <w:rPr>
          <w:rFonts w:cs="B Nazanin" w:hint="cs"/>
          <w:sz w:val="28"/>
          <w:szCs w:val="28"/>
          <w:rtl/>
          <w:lang w:bidi="fa-IR"/>
        </w:rPr>
        <w:t>. بر این اساس مهمترین مقاصد صادراتی محصولات کشاورزی پاکستان طی 5 سال اخیر افغانستان، امارات،</w:t>
      </w:r>
      <w:r w:rsidR="001B5C9F">
        <w:rPr>
          <w:rFonts w:cs="B Nazanin" w:hint="cs"/>
          <w:sz w:val="28"/>
          <w:szCs w:val="28"/>
          <w:rtl/>
          <w:lang w:bidi="fa-IR"/>
        </w:rPr>
        <w:t xml:space="preserve"> عربستان، چین، کنیا، جمهوری کره و</w:t>
      </w:r>
      <w:r>
        <w:rPr>
          <w:rFonts w:cs="B Nazanin" w:hint="cs"/>
          <w:sz w:val="28"/>
          <w:szCs w:val="28"/>
          <w:rtl/>
          <w:lang w:bidi="fa-IR"/>
        </w:rPr>
        <w:t xml:space="preserve"> ویتنام بوده است. </w:t>
      </w:r>
    </w:p>
    <w:p w:rsidR="001B5C9F" w:rsidRDefault="001B5C9F" w:rsidP="00425E98">
      <w:pPr>
        <w:bidi/>
        <w:jc w:val="both"/>
        <w:rPr>
          <w:rFonts w:cs="B Nazanin"/>
          <w:sz w:val="28"/>
          <w:szCs w:val="28"/>
          <w:rtl/>
          <w:lang w:bidi="fa-IR"/>
        </w:rPr>
        <w:sectPr w:rsidR="001B5C9F" w:rsidSect="00684145">
          <w:pgSz w:w="12240" w:h="15840"/>
          <w:pgMar w:top="1440" w:right="1440" w:bottom="1440" w:left="1440" w:header="720" w:footer="720" w:gutter="0"/>
          <w:cols w:space="720"/>
          <w:docGrid w:linePitch="360"/>
        </w:sectPr>
      </w:pPr>
    </w:p>
    <w:p w:rsidR="00425E98" w:rsidRDefault="00425E98" w:rsidP="00425E98">
      <w:pPr>
        <w:bidi/>
        <w:jc w:val="both"/>
        <w:rPr>
          <w:rFonts w:cs="B Nazanin"/>
          <w:sz w:val="28"/>
          <w:szCs w:val="28"/>
          <w:rtl/>
          <w:lang w:bidi="fa-IR"/>
        </w:rPr>
      </w:pPr>
    </w:p>
    <w:p w:rsidR="00F37229" w:rsidRDefault="005B7872" w:rsidP="005B7872">
      <w:pPr>
        <w:rPr>
          <w:rFonts w:cs="B Nazanin"/>
          <w:sz w:val="28"/>
          <w:szCs w:val="28"/>
          <w:rtl/>
          <w:lang w:bidi="fa-IR"/>
        </w:rPr>
      </w:pPr>
      <w:r w:rsidRPr="005B7872">
        <w:rPr>
          <w:noProof/>
          <w:sz w:val="28"/>
          <w:rtl/>
        </w:rPr>
        <w:drawing>
          <wp:inline distT="0" distB="0" distL="0" distR="0">
            <wp:extent cx="8274901" cy="2952750"/>
            <wp:effectExtent l="19050" t="0" r="0" b="0"/>
            <wp:docPr id="3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srcRect/>
                    <a:stretch>
                      <a:fillRect/>
                    </a:stretch>
                  </pic:blipFill>
                  <pic:spPr bwMode="auto">
                    <a:xfrm>
                      <a:off x="0" y="0"/>
                      <a:ext cx="8274901" cy="2952750"/>
                    </a:xfrm>
                    <a:prstGeom prst="rect">
                      <a:avLst/>
                    </a:prstGeom>
                    <a:noFill/>
                    <a:ln w="9525">
                      <a:noFill/>
                      <a:miter lim="800000"/>
                      <a:headEnd/>
                      <a:tailEnd/>
                    </a:ln>
                  </pic:spPr>
                </pic:pic>
              </a:graphicData>
            </a:graphic>
          </wp:inline>
        </w:drawing>
      </w:r>
    </w:p>
    <w:p w:rsidR="00F37229" w:rsidRDefault="00F37229" w:rsidP="00F37229">
      <w:pPr>
        <w:bidi/>
        <w:jc w:val="both"/>
        <w:rPr>
          <w:rFonts w:cs="B Nazanin"/>
          <w:sz w:val="28"/>
          <w:szCs w:val="28"/>
          <w:rtl/>
          <w:lang w:bidi="fa-IR"/>
        </w:rPr>
      </w:pPr>
    </w:p>
    <w:p w:rsidR="00F37229" w:rsidRDefault="00F37229" w:rsidP="00F37229">
      <w:pPr>
        <w:bidi/>
        <w:jc w:val="both"/>
        <w:rPr>
          <w:rFonts w:cs="B Nazanin"/>
          <w:sz w:val="28"/>
          <w:szCs w:val="28"/>
          <w:rtl/>
          <w:lang w:bidi="fa-IR"/>
        </w:rPr>
      </w:pPr>
    </w:p>
    <w:p w:rsidR="00212F68" w:rsidRDefault="00212F68" w:rsidP="00212F68">
      <w:pPr>
        <w:bidi/>
        <w:jc w:val="both"/>
        <w:rPr>
          <w:rFonts w:cs="B Nazanin"/>
          <w:sz w:val="28"/>
          <w:szCs w:val="28"/>
          <w:rtl/>
          <w:lang w:bidi="fa-IR"/>
        </w:rPr>
        <w:sectPr w:rsidR="00212F68" w:rsidSect="001B5C9F">
          <w:pgSz w:w="15840" w:h="12240" w:orient="landscape"/>
          <w:pgMar w:top="1440" w:right="1440" w:bottom="1440" w:left="1440" w:header="720" w:footer="720" w:gutter="0"/>
          <w:cols w:space="720"/>
          <w:docGrid w:linePitch="360"/>
        </w:sectPr>
      </w:pPr>
    </w:p>
    <w:p w:rsidR="001B5C9F" w:rsidRDefault="001B5C9F" w:rsidP="001B5C9F">
      <w:pPr>
        <w:bidi/>
        <w:jc w:val="both"/>
        <w:rPr>
          <w:rFonts w:cs="B Nazanin"/>
          <w:sz w:val="28"/>
          <w:szCs w:val="28"/>
          <w:rtl/>
          <w:lang w:bidi="fa-IR"/>
        </w:rPr>
      </w:pPr>
      <w:r>
        <w:rPr>
          <w:rFonts w:cs="B Nazanin" w:hint="cs"/>
          <w:sz w:val="28"/>
          <w:szCs w:val="28"/>
          <w:rtl/>
          <w:lang w:bidi="fa-IR"/>
        </w:rPr>
        <w:lastRenderedPageBreak/>
        <w:t>در نمودارهای 8 تا 12 سهم هر یک از کشورهای مبدأ وارداتی پاکستان طی 5 سال اخیر مورد مقایسه قرار گرفته است.</w:t>
      </w:r>
    </w:p>
    <w:p w:rsidR="001B5C9F" w:rsidRDefault="001B5C9F" w:rsidP="00FA2E50">
      <w:pPr>
        <w:bidi/>
        <w:jc w:val="both"/>
        <w:rPr>
          <w:rFonts w:cs="B Nazanin"/>
          <w:sz w:val="28"/>
          <w:szCs w:val="28"/>
          <w:rtl/>
          <w:lang w:bidi="fa-IR"/>
        </w:rPr>
      </w:pPr>
      <w:r>
        <w:rPr>
          <w:rFonts w:cs="B Nazanin" w:hint="cs"/>
          <w:sz w:val="28"/>
          <w:szCs w:val="28"/>
          <w:rtl/>
          <w:lang w:bidi="fa-IR"/>
        </w:rPr>
        <w:t xml:space="preserve">بر اساس نمودار شماره 8، در سال 2010 در حدود 54 درصد از واردات پاکستان معادل 3660 میلیون دلار از کشورهای مالزی، هند، کانادا، استرالیا، برزیل، امارات، کنیا و تایلند و مابقی از سایر کشورها صورت گرفته است. بالاترین سهم وارداتی متعلق به مالزی با سهم 6/24 درصد بوده است. سهم سایر شرکای عمده نیز به ترتیب شامل هند 6/7، کانادا 8/4، استرالیا </w:t>
      </w:r>
      <w:r w:rsidR="00FA2E50">
        <w:rPr>
          <w:rFonts w:cs="B Nazanin" w:hint="cs"/>
          <w:sz w:val="28"/>
          <w:szCs w:val="28"/>
          <w:rtl/>
          <w:lang w:bidi="fa-IR"/>
        </w:rPr>
        <w:t>5/4، برزیل 7/3، امارات 1/3، کنیا 3 و تایلند 3</w:t>
      </w:r>
      <w:r>
        <w:rPr>
          <w:rFonts w:cs="B Nazanin" w:hint="cs"/>
          <w:sz w:val="28"/>
          <w:szCs w:val="28"/>
          <w:rtl/>
          <w:lang w:bidi="fa-IR"/>
        </w:rPr>
        <w:t xml:space="preserve"> درصد بوده است. ارزش </w:t>
      </w:r>
      <w:r w:rsidR="00FA2E50">
        <w:rPr>
          <w:rFonts w:cs="B Nazanin" w:hint="cs"/>
          <w:sz w:val="28"/>
          <w:szCs w:val="28"/>
          <w:rtl/>
          <w:lang w:bidi="fa-IR"/>
        </w:rPr>
        <w:t>واردات</w:t>
      </w:r>
      <w:r>
        <w:rPr>
          <w:rFonts w:cs="B Nazanin" w:hint="cs"/>
          <w:sz w:val="28"/>
          <w:szCs w:val="28"/>
          <w:rtl/>
          <w:lang w:bidi="fa-IR"/>
        </w:rPr>
        <w:t xml:space="preserve"> کشاورزی پاکستان </w:t>
      </w:r>
      <w:r w:rsidR="00FA2E50">
        <w:rPr>
          <w:rFonts w:cs="B Nazanin" w:hint="cs"/>
          <w:sz w:val="28"/>
          <w:szCs w:val="28"/>
          <w:rtl/>
          <w:lang w:bidi="fa-IR"/>
        </w:rPr>
        <w:t>از</w:t>
      </w:r>
      <w:r>
        <w:rPr>
          <w:rFonts w:cs="B Nazanin" w:hint="cs"/>
          <w:sz w:val="28"/>
          <w:szCs w:val="28"/>
          <w:rtl/>
          <w:lang w:bidi="fa-IR"/>
        </w:rPr>
        <w:t xml:space="preserve"> </w:t>
      </w:r>
      <w:r w:rsidR="00FA2E50">
        <w:rPr>
          <w:rFonts w:cs="B Nazanin" w:hint="cs"/>
          <w:sz w:val="28"/>
          <w:szCs w:val="28"/>
          <w:rtl/>
          <w:lang w:bidi="fa-IR"/>
        </w:rPr>
        <w:t>مالزی 1655، هند 515، کانادا 325، استرالیا 302، برزیل 249، امارات 208، کنیا 205 و تایلند 200</w:t>
      </w:r>
      <w:r>
        <w:rPr>
          <w:rFonts w:cs="B Nazanin" w:hint="cs"/>
          <w:sz w:val="28"/>
          <w:szCs w:val="28"/>
          <w:rtl/>
          <w:lang w:bidi="fa-IR"/>
        </w:rPr>
        <w:t xml:space="preserve"> میلیون دلار بوده است.</w:t>
      </w:r>
    </w:p>
    <w:p w:rsidR="00212F68" w:rsidRDefault="00212F68" w:rsidP="00212F68">
      <w:pPr>
        <w:bidi/>
        <w:jc w:val="both"/>
        <w:rPr>
          <w:rFonts w:cs="B Nazanin"/>
          <w:sz w:val="28"/>
          <w:szCs w:val="28"/>
          <w:rtl/>
          <w:lang w:bidi="fa-IR"/>
        </w:rPr>
      </w:pPr>
    </w:p>
    <w:p w:rsidR="00212F68" w:rsidRDefault="001B5C9F" w:rsidP="00212F68">
      <w:pPr>
        <w:bidi/>
        <w:jc w:val="center"/>
        <w:rPr>
          <w:rFonts w:cs="B Nazanin"/>
          <w:sz w:val="28"/>
          <w:szCs w:val="28"/>
          <w:rtl/>
          <w:lang w:bidi="fa-IR"/>
        </w:rPr>
      </w:pPr>
      <w:r w:rsidRPr="001B5C9F">
        <w:rPr>
          <w:rFonts w:cs="B Nazanin"/>
          <w:noProof/>
          <w:sz w:val="28"/>
          <w:szCs w:val="28"/>
          <w:rtl/>
        </w:rPr>
        <w:drawing>
          <wp:inline distT="0" distB="0" distL="0" distR="0">
            <wp:extent cx="5162550" cy="3762375"/>
            <wp:effectExtent l="0" t="0" r="0" b="0"/>
            <wp:docPr id="40"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12F68" w:rsidRDefault="00212F68" w:rsidP="00212F68">
      <w:pPr>
        <w:bidi/>
        <w:jc w:val="center"/>
        <w:rPr>
          <w:rFonts w:cs="B Nazanin"/>
          <w:sz w:val="28"/>
          <w:szCs w:val="28"/>
          <w:rtl/>
          <w:lang w:bidi="fa-IR"/>
        </w:rPr>
      </w:pPr>
    </w:p>
    <w:p w:rsidR="00212F68" w:rsidRDefault="00212F68" w:rsidP="00212F68">
      <w:pPr>
        <w:bidi/>
        <w:jc w:val="center"/>
        <w:rPr>
          <w:rFonts w:cs="B Nazanin"/>
          <w:sz w:val="28"/>
          <w:szCs w:val="28"/>
          <w:rtl/>
          <w:lang w:bidi="fa-IR"/>
        </w:rPr>
      </w:pPr>
    </w:p>
    <w:p w:rsidR="00FA2E50" w:rsidRDefault="00FA2E50" w:rsidP="00FA2E50">
      <w:pPr>
        <w:bidi/>
        <w:jc w:val="both"/>
        <w:rPr>
          <w:rFonts w:cs="B Nazanin"/>
          <w:sz w:val="28"/>
          <w:szCs w:val="28"/>
          <w:rtl/>
          <w:lang w:bidi="fa-IR"/>
        </w:rPr>
      </w:pPr>
      <w:r>
        <w:rPr>
          <w:rFonts w:cs="B Nazanin" w:hint="cs"/>
          <w:sz w:val="28"/>
          <w:szCs w:val="28"/>
          <w:rtl/>
          <w:lang w:bidi="fa-IR"/>
        </w:rPr>
        <w:lastRenderedPageBreak/>
        <w:t>بر اساس نمودار شماره 9، در سال 2011 در حدود 53 درصد از واردات پاکستان معادل 3863 میلیون دلار از کشورهای مالزی، کانادا، هند، اندونزی، کنیا، چین، آمریکا و هلند و مابقی از سایر کشورها صورت گرفته است. بالاترین سهم وارداتی متعلق به مالزی با سهم 30 درصد بوده است. سهم سایر شرکای عمده نیز به ترتیب شامل کانادا 9/6، هند 8/6، اندونزی 4/4، کنیا 3، چین 6/0، آمریکا 5/0 و هلند 4/0 درصد بوده است. ارزش واردات کشاورزی پاکستان از مالزی 2203، کانادا 511،</w:t>
      </w:r>
      <w:r w:rsidRPr="00FA2E50">
        <w:rPr>
          <w:rFonts w:cs="B Nazanin" w:hint="cs"/>
          <w:sz w:val="28"/>
          <w:szCs w:val="28"/>
          <w:rtl/>
          <w:lang w:bidi="fa-IR"/>
        </w:rPr>
        <w:t xml:space="preserve"> </w:t>
      </w:r>
      <w:r>
        <w:rPr>
          <w:rFonts w:cs="B Nazanin" w:hint="cs"/>
          <w:sz w:val="28"/>
          <w:szCs w:val="28"/>
          <w:rtl/>
          <w:lang w:bidi="fa-IR"/>
        </w:rPr>
        <w:t>هند 498، اندونزی 323، کنیا 218، چین 47، آمریکا 33 و هلند 29 میلیون دلار بوده است.</w:t>
      </w:r>
    </w:p>
    <w:p w:rsidR="00FA2E50" w:rsidRDefault="00FA2E50" w:rsidP="00FA2E50">
      <w:pPr>
        <w:bidi/>
        <w:jc w:val="both"/>
        <w:rPr>
          <w:rFonts w:cs="B Nazanin"/>
          <w:sz w:val="28"/>
          <w:szCs w:val="28"/>
          <w:rtl/>
          <w:lang w:bidi="fa-IR"/>
        </w:rPr>
      </w:pPr>
    </w:p>
    <w:p w:rsidR="00212F68" w:rsidRDefault="00FA2E50" w:rsidP="00FA2E50">
      <w:pPr>
        <w:bidi/>
        <w:jc w:val="center"/>
        <w:rPr>
          <w:rFonts w:cs="B Nazanin"/>
          <w:sz w:val="28"/>
          <w:szCs w:val="28"/>
          <w:rtl/>
          <w:lang w:bidi="fa-IR"/>
        </w:rPr>
      </w:pPr>
      <w:r w:rsidRPr="00FA2E50">
        <w:rPr>
          <w:rFonts w:cs="B Nazanin"/>
          <w:noProof/>
          <w:sz w:val="28"/>
          <w:szCs w:val="28"/>
          <w:rtl/>
        </w:rPr>
        <w:drawing>
          <wp:inline distT="0" distB="0" distL="0" distR="0">
            <wp:extent cx="5104737" cy="3593990"/>
            <wp:effectExtent l="0" t="0" r="0" b="0"/>
            <wp:docPr id="41"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12F68" w:rsidRDefault="00212F68" w:rsidP="00212F68">
      <w:pPr>
        <w:bidi/>
        <w:jc w:val="both"/>
        <w:rPr>
          <w:rFonts w:cs="B Nazanin"/>
          <w:sz w:val="28"/>
          <w:szCs w:val="28"/>
          <w:rtl/>
          <w:lang w:bidi="fa-IR"/>
        </w:rPr>
      </w:pPr>
    </w:p>
    <w:p w:rsidR="00820CF9" w:rsidRDefault="00820CF9" w:rsidP="00820CF9">
      <w:pPr>
        <w:bidi/>
        <w:jc w:val="both"/>
        <w:rPr>
          <w:rFonts w:cs="B Nazanin"/>
          <w:sz w:val="28"/>
          <w:szCs w:val="28"/>
          <w:rtl/>
          <w:lang w:bidi="fa-IR"/>
        </w:rPr>
      </w:pPr>
    </w:p>
    <w:p w:rsidR="00820CF9" w:rsidRDefault="00820CF9" w:rsidP="00820CF9">
      <w:pPr>
        <w:bidi/>
        <w:jc w:val="both"/>
        <w:rPr>
          <w:rFonts w:cs="B Nazanin"/>
          <w:sz w:val="28"/>
          <w:szCs w:val="28"/>
          <w:rtl/>
          <w:lang w:bidi="fa-IR"/>
        </w:rPr>
      </w:pPr>
    </w:p>
    <w:p w:rsidR="00820CF9" w:rsidRDefault="00820CF9" w:rsidP="00820CF9">
      <w:pPr>
        <w:bidi/>
        <w:jc w:val="both"/>
        <w:rPr>
          <w:rFonts w:cs="B Nazanin"/>
          <w:sz w:val="28"/>
          <w:szCs w:val="28"/>
          <w:rtl/>
          <w:lang w:bidi="fa-IR"/>
        </w:rPr>
      </w:pPr>
    </w:p>
    <w:p w:rsidR="00820CF9" w:rsidRDefault="00820CF9" w:rsidP="00820CF9">
      <w:pPr>
        <w:bidi/>
        <w:jc w:val="both"/>
        <w:rPr>
          <w:rFonts w:cs="B Nazanin"/>
          <w:sz w:val="28"/>
          <w:szCs w:val="28"/>
          <w:rtl/>
          <w:lang w:bidi="fa-IR"/>
        </w:rPr>
      </w:pPr>
      <w:r>
        <w:rPr>
          <w:rFonts w:cs="B Nazanin" w:hint="cs"/>
          <w:sz w:val="28"/>
          <w:szCs w:val="28"/>
          <w:rtl/>
          <w:lang w:bidi="fa-IR"/>
        </w:rPr>
        <w:lastRenderedPageBreak/>
        <w:t>بر اساس نمودار شماره 10، در سال 2012 در حدود 56 درصد از واردات پاکستان معادل 3669 میلیون دلار از کشورهای مالزی، اندونزی، هند، استرالیا، کانادا، آمریکا، چین و هلند و مابقی از سایر کشورها صورت گرفته است. بالاترین سهم وارداتی متعلق به مالزی و اندونزی با سهم 4/22 و 7/12 درصد بوده است. سهم سایر شرکای عمده نیز به ترتیب شامل هند 9، استرالیا 2/6، کانادا 9/3، آمریکا 9/0، چین 6/0 و هلند 5/0 درصد بوده است. ارزش واردات کشاورزی پاکستان از مالزی 1464، اندونزی 830، هند 584، استرالیا 406، کانادا 253، آمریکا 60، چین 38 و هلند 35 میلیون دلار بوده است.</w:t>
      </w:r>
    </w:p>
    <w:p w:rsidR="00820CF9" w:rsidRDefault="00820CF9" w:rsidP="00820CF9">
      <w:pPr>
        <w:bidi/>
        <w:jc w:val="both"/>
        <w:rPr>
          <w:rFonts w:cs="B Nazanin"/>
          <w:sz w:val="28"/>
          <w:szCs w:val="28"/>
          <w:rtl/>
          <w:lang w:bidi="fa-IR"/>
        </w:rPr>
      </w:pPr>
    </w:p>
    <w:p w:rsidR="00820CF9" w:rsidRDefault="00820CF9" w:rsidP="00820CF9">
      <w:pPr>
        <w:bidi/>
        <w:jc w:val="center"/>
        <w:rPr>
          <w:rFonts w:cs="B Nazanin"/>
          <w:sz w:val="28"/>
          <w:szCs w:val="28"/>
          <w:rtl/>
          <w:lang w:bidi="fa-IR"/>
        </w:rPr>
      </w:pPr>
      <w:r w:rsidRPr="00820CF9">
        <w:rPr>
          <w:rFonts w:cs="B Nazanin"/>
          <w:noProof/>
          <w:sz w:val="28"/>
          <w:szCs w:val="28"/>
          <w:rtl/>
        </w:rPr>
        <w:drawing>
          <wp:inline distT="0" distB="0" distL="0" distR="0">
            <wp:extent cx="5276850" cy="3638550"/>
            <wp:effectExtent l="0" t="0" r="0" b="0"/>
            <wp:docPr id="42"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20CF9" w:rsidRDefault="00820CF9" w:rsidP="00820CF9">
      <w:pPr>
        <w:bidi/>
        <w:jc w:val="both"/>
        <w:rPr>
          <w:rFonts w:cs="B Nazanin"/>
          <w:sz w:val="28"/>
          <w:szCs w:val="28"/>
          <w:rtl/>
          <w:lang w:bidi="fa-IR"/>
        </w:rPr>
      </w:pPr>
    </w:p>
    <w:p w:rsidR="00820CF9" w:rsidRDefault="00820CF9" w:rsidP="00820CF9">
      <w:pPr>
        <w:bidi/>
        <w:jc w:val="both"/>
        <w:rPr>
          <w:rFonts w:cs="B Nazanin"/>
          <w:sz w:val="28"/>
          <w:szCs w:val="28"/>
          <w:rtl/>
          <w:lang w:bidi="fa-IR"/>
        </w:rPr>
      </w:pPr>
    </w:p>
    <w:p w:rsidR="00820CF9" w:rsidRDefault="00820CF9" w:rsidP="00820CF9">
      <w:pPr>
        <w:bidi/>
        <w:jc w:val="both"/>
        <w:rPr>
          <w:rFonts w:cs="B Nazanin"/>
          <w:sz w:val="28"/>
          <w:szCs w:val="28"/>
          <w:rtl/>
          <w:lang w:bidi="fa-IR"/>
        </w:rPr>
      </w:pPr>
    </w:p>
    <w:p w:rsidR="00820CF9" w:rsidRDefault="00820CF9" w:rsidP="00820CF9">
      <w:pPr>
        <w:bidi/>
        <w:jc w:val="both"/>
        <w:rPr>
          <w:rFonts w:cs="B Nazanin"/>
          <w:sz w:val="28"/>
          <w:szCs w:val="28"/>
          <w:rtl/>
          <w:lang w:bidi="fa-IR"/>
        </w:rPr>
      </w:pPr>
    </w:p>
    <w:p w:rsidR="00820CF9" w:rsidRDefault="00820CF9" w:rsidP="00F67BAB">
      <w:pPr>
        <w:bidi/>
        <w:jc w:val="both"/>
        <w:rPr>
          <w:rFonts w:cs="B Nazanin"/>
          <w:sz w:val="28"/>
          <w:szCs w:val="28"/>
          <w:rtl/>
          <w:lang w:bidi="fa-IR"/>
        </w:rPr>
      </w:pPr>
      <w:r>
        <w:rPr>
          <w:rFonts w:cs="B Nazanin" w:hint="cs"/>
          <w:sz w:val="28"/>
          <w:szCs w:val="28"/>
          <w:rtl/>
          <w:lang w:bidi="fa-IR"/>
        </w:rPr>
        <w:lastRenderedPageBreak/>
        <w:t>بر اساس نمودار شماره 1</w:t>
      </w:r>
      <w:r w:rsidR="00F67BAB">
        <w:rPr>
          <w:rFonts w:cs="B Nazanin" w:hint="cs"/>
          <w:sz w:val="28"/>
          <w:szCs w:val="28"/>
          <w:rtl/>
          <w:lang w:bidi="fa-IR"/>
        </w:rPr>
        <w:t>1</w:t>
      </w:r>
      <w:r>
        <w:rPr>
          <w:rFonts w:cs="B Nazanin" w:hint="cs"/>
          <w:sz w:val="28"/>
          <w:szCs w:val="28"/>
          <w:rtl/>
          <w:lang w:bidi="fa-IR"/>
        </w:rPr>
        <w:t>، در سال 201</w:t>
      </w:r>
      <w:r w:rsidR="00F67BAB">
        <w:rPr>
          <w:rFonts w:cs="B Nazanin" w:hint="cs"/>
          <w:sz w:val="28"/>
          <w:szCs w:val="28"/>
          <w:rtl/>
          <w:lang w:bidi="fa-IR"/>
        </w:rPr>
        <w:t>3</w:t>
      </w:r>
      <w:r>
        <w:rPr>
          <w:rFonts w:cs="B Nazanin" w:hint="cs"/>
          <w:sz w:val="28"/>
          <w:szCs w:val="28"/>
          <w:rtl/>
          <w:lang w:bidi="fa-IR"/>
        </w:rPr>
        <w:t xml:space="preserve"> در حدود 5</w:t>
      </w:r>
      <w:r w:rsidR="00F67BAB">
        <w:rPr>
          <w:rFonts w:cs="B Nazanin" w:hint="cs"/>
          <w:sz w:val="28"/>
          <w:szCs w:val="28"/>
          <w:rtl/>
          <w:lang w:bidi="fa-IR"/>
        </w:rPr>
        <w:t>2</w:t>
      </w:r>
      <w:r>
        <w:rPr>
          <w:rFonts w:cs="B Nazanin" w:hint="cs"/>
          <w:sz w:val="28"/>
          <w:szCs w:val="28"/>
          <w:rtl/>
          <w:lang w:bidi="fa-IR"/>
        </w:rPr>
        <w:t xml:space="preserve"> درصد از واردات پاکستان معادل 3</w:t>
      </w:r>
      <w:r w:rsidR="00F67BAB">
        <w:rPr>
          <w:rFonts w:cs="B Nazanin" w:hint="cs"/>
          <w:sz w:val="28"/>
          <w:szCs w:val="28"/>
          <w:rtl/>
          <w:lang w:bidi="fa-IR"/>
        </w:rPr>
        <w:t>317</w:t>
      </w:r>
      <w:r>
        <w:rPr>
          <w:rFonts w:cs="B Nazanin" w:hint="cs"/>
          <w:sz w:val="28"/>
          <w:szCs w:val="28"/>
          <w:rtl/>
          <w:lang w:bidi="fa-IR"/>
        </w:rPr>
        <w:t xml:space="preserve"> میلیون دلار از کشورهای مالزی، اندونزی، هند، استرالیا، </w:t>
      </w:r>
      <w:r w:rsidR="00F67BAB">
        <w:rPr>
          <w:rFonts w:cs="B Nazanin" w:hint="cs"/>
          <w:sz w:val="28"/>
          <w:szCs w:val="28"/>
          <w:rtl/>
          <w:lang w:bidi="fa-IR"/>
        </w:rPr>
        <w:t>کنیا، آرژانتین</w:t>
      </w:r>
      <w:r>
        <w:rPr>
          <w:rFonts w:cs="B Nazanin" w:hint="cs"/>
          <w:sz w:val="28"/>
          <w:szCs w:val="28"/>
          <w:rtl/>
          <w:lang w:bidi="fa-IR"/>
        </w:rPr>
        <w:t>، چین و هلند و مابقی از سایر کشورها صورت گرفته است. بالاترین سهم وارداتی متعلق به مالزی</w:t>
      </w:r>
      <w:r w:rsidR="00F67BAB">
        <w:rPr>
          <w:rFonts w:cs="B Nazanin" w:hint="cs"/>
          <w:sz w:val="28"/>
          <w:szCs w:val="28"/>
          <w:rtl/>
          <w:lang w:bidi="fa-IR"/>
        </w:rPr>
        <w:t>،</w:t>
      </w:r>
      <w:r>
        <w:rPr>
          <w:rFonts w:cs="B Nazanin" w:hint="cs"/>
          <w:sz w:val="28"/>
          <w:szCs w:val="28"/>
          <w:rtl/>
          <w:lang w:bidi="fa-IR"/>
        </w:rPr>
        <w:t xml:space="preserve"> اندونزی</w:t>
      </w:r>
      <w:r w:rsidR="00F67BAB">
        <w:rPr>
          <w:rFonts w:cs="B Nazanin" w:hint="cs"/>
          <w:sz w:val="28"/>
          <w:szCs w:val="28"/>
          <w:rtl/>
          <w:lang w:bidi="fa-IR"/>
        </w:rPr>
        <w:t xml:space="preserve"> و هند</w:t>
      </w:r>
      <w:r>
        <w:rPr>
          <w:rFonts w:cs="B Nazanin" w:hint="cs"/>
          <w:sz w:val="28"/>
          <w:szCs w:val="28"/>
          <w:rtl/>
          <w:lang w:bidi="fa-IR"/>
        </w:rPr>
        <w:t xml:space="preserve"> با سهم </w:t>
      </w:r>
      <w:r w:rsidR="00F67BAB">
        <w:rPr>
          <w:rFonts w:cs="B Nazanin" w:hint="cs"/>
          <w:sz w:val="28"/>
          <w:szCs w:val="28"/>
          <w:rtl/>
          <w:lang w:bidi="fa-IR"/>
        </w:rPr>
        <w:t>2</w:t>
      </w:r>
      <w:r>
        <w:rPr>
          <w:rFonts w:cs="B Nazanin" w:hint="cs"/>
          <w:sz w:val="28"/>
          <w:szCs w:val="28"/>
          <w:rtl/>
          <w:lang w:bidi="fa-IR"/>
        </w:rPr>
        <w:t>/</w:t>
      </w:r>
      <w:r w:rsidR="00F67BAB">
        <w:rPr>
          <w:rFonts w:cs="B Nazanin" w:hint="cs"/>
          <w:sz w:val="28"/>
          <w:szCs w:val="28"/>
          <w:rtl/>
          <w:lang w:bidi="fa-IR"/>
        </w:rPr>
        <w:t>19،</w:t>
      </w:r>
      <w:r>
        <w:rPr>
          <w:rFonts w:cs="B Nazanin" w:hint="cs"/>
          <w:sz w:val="28"/>
          <w:szCs w:val="28"/>
          <w:rtl/>
          <w:lang w:bidi="fa-IR"/>
        </w:rPr>
        <w:t xml:space="preserve"> </w:t>
      </w:r>
      <w:r w:rsidR="00F67BAB">
        <w:rPr>
          <w:rFonts w:cs="B Nazanin" w:hint="cs"/>
          <w:sz w:val="28"/>
          <w:szCs w:val="28"/>
          <w:rtl/>
          <w:lang w:bidi="fa-IR"/>
        </w:rPr>
        <w:t>8</w:t>
      </w:r>
      <w:r>
        <w:rPr>
          <w:rFonts w:cs="B Nazanin" w:hint="cs"/>
          <w:sz w:val="28"/>
          <w:szCs w:val="28"/>
          <w:rtl/>
          <w:lang w:bidi="fa-IR"/>
        </w:rPr>
        <w:t xml:space="preserve">/12 </w:t>
      </w:r>
      <w:r w:rsidR="00F67BAB">
        <w:rPr>
          <w:rFonts w:cs="B Nazanin" w:hint="cs"/>
          <w:sz w:val="28"/>
          <w:szCs w:val="28"/>
          <w:rtl/>
          <w:lang w:bidi="fa-IR"/>
        </w:rPr>
        <w:t xml:space="preserve">و 2/10 </w:t>
      </w:r>
      <w:r>
        <w:rPr>
          <w:rFonts w:cs="B Nazanin" w:hint="cs"/>
          <w:sz w:val="28"/>
          <w:szCs w:val="28"/>
          <w:rtl/>
          <w:lang w:bidi="fa-IR"/>
        </w:rPr>
        <w:t xml:space="preserve">درصد بوده است. سهم سایر شرکای عمده نیز به ترتیب شامل استرالیا </w:t>
      </w:r>
      <w:r w:rsidR="00F67BAB">
        <w:rPr>
          <w:rFonts w:cs="B Nazanin" w:hint="cs"/>
          <w:sz w:val="28"/>
          <w:szCs w:val="28"/>
          <w:rtl/>
          <w:lang w:bidi="fa-IR"/>
        </w:rPr>
        <w:t>4</w:t>
      </w:r>
      <w:r>
        <w:rPr>
          <w:rFonts w:cs="B Nazanin" w:hint="cs"/>
          <w:sz w:val="28"/>
          <w:szCs w:val="28"/>
          <w:rtl/>
          <w:lang w:bidi="fa-IR"/>
        </w:rPr>
        <w:t>/</w:t>
      </w:r>
      <w:r w:rsidR="00F67BAB">
        <w:rPr>
          <w:rFonts w:cs="B Nazanin" w:hint="cs"/>
          <w:sz w:val="28"/>
          <w:szCs w:val="28"/>
          <w:rtl/>
          <w:lang w:bidi="fa-IR"/>
        </w:rPr>
        <w:t>4</w:t>
      </w:r>
      <w:r>
        <w:rPr>
          <w:rFonts w:cs="B Nazanin" w:hint="cs"/>
          <w:sz w:val="28"/>
          <w:szCs w:val="28"/>
          <w:rtl/>
          <w:lang w:bidi="fa-IR"/>
        </w:rPr>
        <w:t>، ک</w:t>
      </w:r>
      <w:r w:rsidR="00F67BAB">
        <w:rPr>
          <w:rFonts w:cs="B Nazanin" w:hint="cs"/>
          <w:sz w:val="28"/>
          <w:szCs w:val="28"/>
          <w:rtl/>
          <w:lang w:bidi="fa-IR"/>
        </w:rPr>
        <w:t>نیا</w:t>
      </w:r>
      <w:r>
        <w:rPr>
          <w:rFonts w:cs="B Nazanin" w:hint="cs"/>
          <w:sz w:val="28"/>
          <w:szCs w:val="28"/>
          <w:rtl/>
          <w:lang w:bidi="fa-IR"/>
        </w:rPr>
        <w:t xml:space="preserve"> 9/3، آ</w:t>
      </w:r>
      <w:r w:rsidR="00F67BAB">
        <w:rPr>
          <w:rFonts w:cs="B Nazanin" w:hint="cs"/>
          <w:sz w:val="28"/>
          <w:szCs w:val="28"/>
          <w:rtl/>
          <w:lang w:bidi="fa-IR"/>
        </w:rPr>
        <w:t>رژانتین</w:t>
      </w:r>
      <w:r>
        <w:rPr>
          <w:rFonts w:cs="B Nazanin" w:hint="cs"/>
          <w:sz w:val="28"/>
          <w:szCs w:val="28"/>
          <w:rtl/>
          <w:lang w:bidi="fa-IR"/>
        </w:rPr>
        <w:t xml:space="preserve"> </w:t>
      </w:r>
      <w:r w:rsidR="00F67BAB">
        <w:rPr>
          <w:rFonts w:cs="B Nazanin" w:hint="cs"/>
          <w:sz w:val="28"/>
          <w:szCs w:val="28"/>
          <w:rtl/>
          <w:lang w:bidi="fa-IR"/>
        </w:rPr>
        <w:t>7</w:t>
      </w:r>
      <w:r>
        <w:rPr>
          <w:rFonts w:cs="B Nazanin" w:hint="cs"/>
          <w:sz w:val="28"/>
          <w:szCs w:val="28"/>
          <w:rtl/>
          <w:lang w:bidi="fa-IR"/>
        </w:rPr>
        <w:t xml:space="preserve">/0، چین 6/0 و هلند </w:t>
      </w:r>
      <w:r w:rsidR="00F67BAB">
        <w:rPr>
          <w:rFonts w:cs="B Nazanin" w:hint="cs"/>
          <w:sz w:val="28"/>
          <w:szCs w:val="28"/>
          <w:rtl/>
          <w:lang w:bidi="fa-IR"/>
        </w:rPr>
        <w:t>6</w:t>
      </w:r>
      <w:r>
        <w:rPr>
          <w:rFonts w:cs="B Nazanin" w:hint="cs"/>
          <w:sz w:val="28"/>
          <w:szCs w:val="28"/>
          <w:rtl/>
          <w:lang w:bidi="fa-IR"/>
        </w:rPr>
        <w:t xml:space="preserve">/0 درصد بوده است. ارزش واردات کشاورزی پاکستان از مالزی </w:t>
      </w:r>
      <w:r w:rsidR="00F67BAB">
        <w:rPr>
          <w:rFonts w:cs="B Nazanin" w:hint="cs"/>
          <w:sz w:val="28"/>
          <w:szCs w:val="28"/>
          <w:rtl/>
          <w:lang w:bidi="fa-IR"/>
        </w:rPr>
        <w:t>1219</w:t>
      </w:r>
      <w:r>
        <w:rPr>
          <w:rFonts w:cs="B Nazanin" w:hint="cs"/>
          <w:sz w:val="28"/>
          <w:szCs w:val="28"/>
          <w:rtl/>
          <w:lang w:bidi="fa-IR"/>
        </w:rPr>
        <w:t>، اندونزی 8</w:t>
      </w:r>
      <w:r w:rsidR="00F67BAB">
        <w:rPr>
          <w:rFonts w:cs="B Nazanin" w:hint="cs"/>
          <w:sz w:val="28"/>
          <w:szCs w:val="28"/>
          <w:rtl/>
          <w:lang w:bidi="fa-IR"/>
        </w:rPr>
        <w:t>11</w:t>
      </w:r>
      <w:r>
        <w:rPr>
          <w:rFonts w:cs="B Nazanin" w:hint="cs"/>
          <w:sz w:val="28"/>
          <w:szCs w:val="28"/>
          <w:rtl/>
          <w:lang w:bidi="fa-IR"/>
        </w:rPr>
        <w:t xml:space="preserve">، هند </w:t>
      </w:r>
      <w:r w:rsidR="00F67BAB">
        <w:rPr>
          <w:rFonts w:cs="B Nazanin" w:hint="cs"/>
          <w:sz w:val="28"/>
          <w:szCs w:val="28"/>
          <w:rtl/>
          <w:lang w:bidi="fa-IR"/>
        </w:rPr>
        <w:t>646</w:t>
      </w:r>
      <w:r>
        <w:rPr>
          <w:rFonts w:cs="B Nazanin" w:hint="cs"/>
          <w:sz w:val="28"/>
          <w:szCs w:val="28"/>
          <w:rtl/>
          <w:lang w:bidi="fa-IR"/>
        </w:rPr>
        <w:t xml:space="preserve">، استرالیا </w:t>
      </w:r>
      <w:r w:rsidR="00F67BAB">
        <w:rPr>
          <w:rFonts w:cs="B Nazanin" w:hint="cs"/>
          <w:sz w:val="28"/>
          <w:szCs w:val="28"/>
          <w:rtl/>
          <w:lang w:bidi="fa-IR"/>
        </w:rPr>
        <w:t>281، کنیا</w:t>
      </w:r>
      <w:r>
        <w:rPr>
          <w:rFonts w:cs="B Nazanin" w:hint="cs"/>
          <w:sz w:val="28"/>
          <w:szCs w:val="28"/>
          <w:rtl/>
          <w:lang w:bidi="fa-IR"/>
        </w:rPr>
        <w:t xml:space="preserve"> </w:t>
      </w:r>
      <w:r w:rsidR="00F67BAB">
        <w:rPr>
          <w:rFonts w:cs="B Nazanin" w:hint="cs"/>
          <w:sz w:val="28"/>
          <w:szCs w:val="28"/>
          <w:rtl/>
          <w:lang w:bidi="fa-IR"/>
        </w:rPr>
        <w:t>246</w:t>
      </w:r>
      <w:r>
        <w:rPr>
          <w:rFonts w:cs="B Nazanin" w:hint="cs"/>
          <w:sz w:val="28"/>
          <w:szCs w:val="28"/>
          <w:rtl/>
          <w:lang w:bidi="fa-IR"/>
        </w:rPr>
        <w:t>، آ</w:t>
      </w:r>
      <w:r w:rsidR="00F67BAB">
        <w:rPr>
          <w:rFonts w:cs="B Nazanin" w:hint="cs"/>
          <w:sz w:val="28"/>
          <w:szCs w:val="28"/>
          <w:rtl/>
          <w:lang w:bidi="fa-IR"/>
        </w:rPr>
        <w:t>رژانتین</w:t>
      </w:r>
      <w:r>
        <w:rPr>
          <w:rFonts w:cs="B Nazanin" w:hint="cs"/>
          <w:sz w:val="28"/>
          <w:szCs w:val="28"/>
          <w:rtl/>
          <w:lang w:bidi="fa-IR"/>
        </w:rPr>
        <w:t xml:space="preserve"> </w:t>
      </w:r>
      <w:r w:rsidR="00F67BAB">
        <w:rPr>
          <w:rFonts w:cs="B Nazanin" w:hint="cs"/>
          <w:sz w:val="28"/>
          <w:szCs w:val="28"/>
          <w:rtl/>
          <w:lang w:bidi="fa-IR"/>
        </w:rPr>
        <w:t>43</w:t>
      </w:r>
      <w:r>
        <w:rPr>
          <w:rFonts w:cs="B Nazanin" w:hint="cs"/>
          <w:sz w:val="28"/>
          <w:szCs w:val="28"/>
          <w:rtl/>
          <w:lang w:bidi="fa-IR"/>
        </w:rPr>
        <w:t>، چین 3</w:t>
      </w:r>
      <w:r w:rsidR="00F67BAB">
        <w:rPr>
          <w:rFonts w:cs="B Nazanin" w:hint="cs"/>
          <w:sz w:val="28"/>
          <w:szCs w:val="28"/>
          <w:rtl/>
          <w:lang w:bidi="fa-IR"/>
        </w:rPr>
        <w:t>7</w:t>
      </w:r>
      <w:r>
        <w:rPr>
          <w:rFonts w:cs="B Nazanin" w:hint="cs"/>
          <w:sz w:val="28"/>
          <w:szCs w:val="28"/>
          <w:rtl/>
          <w:lang w:bidi="fa-IR"/>
        </w:rPr>
        <w:t xml:space="preserve"> و هلند 35 میلیون دلار بوده است.</w:t>
      </w:r>
    </w:p>
    <w:p w:rsidR="00820CF9" w:rsidRDefault="00820CF9" w:rsidP="00820CF9">
      <w:pPr>
        <w:bidi/>
        <w:jc w:val="both"/>
        <w:rPr>
          <w:rFonts w:cs="B Nazanin"/>
          <w:sz w:val="28"/>
          <w:szCs w:val="28"/>
          <w:rtl/>
          <w:lang w:bidi="fa-IR"/>
        </w:rPr>
      </w:pPr>
    </w:p>
    <w:p w:rsidR="00820CF9" w:rsidRDefault="00820CF9" w:rsidP="00820CF9">
      <w:pPr>
        <w:bidi/>
        <w:jc w:val="center"/>
        <w:rPr>
          <w:rFonts w:cs="B Nazanin"/>
          <w:sz w:val="28"/>
          <w:szCs w:val="28"/>
          <w:rtl/>
          <w:lang w:bidi="fa-IR"/>
        </w:rPr>
      </w:pPr>
      <w:r w:rsidRPr="00820CF9">
        <w:rPr>
          <w:rFonts w:cs="B Nazanin"/>
          <w:noProof/>
          <w:sz w:val="28"/>
          <w:szCs w:val="28"/>
          <w:rtl/>
        </w:rPr>
        <w:drawing>
          <wp:inline distT="0" distB="0" distL="0" distR="0">
            <wp:extent cx="5201728" cy="3614468"/>
            <wp:effectExtent l="0" t="0" r="0" b="0"/>
            <wp:docPr id="43"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20CF9" w:rsidRDefault="00820CF9" w:rsidP="00820CF9">
      <w:pPr>
        <w:bidi/>
        <w:jc w:val="both"/>
        <w:rPr>
          <w:rFonts w:cs="B Nazanin"/>
          <w:sz w:val="28"/>
          <w:szCs w:val="28"/>
          <w:rtl/>
          <w:lang w:bidi="fa-IR"/>
        </w:rPr>
      </w:pPr>
    </w:p>
    <w:p w:rsidR="00F67BAB" w:rsidRDefault="00F67BAB" w:rsidP="00F67BAB">
      <w:pPr>
        <w:bidi/>
        <w:jc w:val="both"/>
        <w:rPr>
          <w:rFonts w:cs="B Nazanin"/>
          <w:sz w:val="28"/>
          <w:szCs w:val="28"/>
          <w:rtl/>
          <w:lang w:bidi="fa-IR"/>
        </w:rPr>
      </w:pPr>
    </w:p>
    <w:p w:rsidR="00F67BAB" w:rsidRDefault="00F67BAB" w:rsidP="00F67BAB">
      <w:pPr>
        <w:bidi/>
        <w:jc w:val="both"/>
        <w:rPr>
          <w:rFonts w:cs="B Nazanin"/>
          <w:sz w:val="28"/>
          <w:szCs w:val="28"/>
          <w:rtl/>
          <w:lang w:bidi="fa-IR"/>
        </w:rPr>
      </w:pPr>
    </w:p>
    <w:p w:rsidR="00F67BAB" w:rsidRDefault="00F67BAB" w:rsidP="00F67BAB">
      <w:pPr>
        <w:bidi/>
        <w:jc w:val="both"/>
        <w:rPr>
          <w:rFonts w:cs="B Nazanin"/>
          <w:sz w:val="28"/>
          <w:szCs w:val="28"/>
          <w:rtl/>
          <w:lang w:bidi="fa-IR"/>
        </w:rPr>
      </w:pPr>
    </w:p>
    <w:p w:rsidR="00F67BAB" w:rsidRDefault="00F67BAB" w:rsidP="00F67BAB">
      <w:pPr>
        <w:bidi/>
        <w:jc w:val="both"/>
        <w:rPr>
          <w:rFonts w:cs="B Nazanin"/>
          <w:sz w:val="28"/>
          <w:szCs w:val="28"/>
          <w:rtl/>
          <w:lang w:bidi="fa-IR"/>
        </w:rPr>
      </w:pPr>
    </w:p>
    <w:p w:rsidR="00F67BAB" w:rsidRDefault="00F67BAB" w:rsidP="00F67BAB">
      <w:pPr>
        <w:bidi/>
        <w:jc w:val="both"/>
        <w:rPr>
          <w:rFonts w:cs="B Nazanin"/>
          <w:sz w:val="28"/>
          <w:szCs w:val="28"/>
          <w:rtl/>
          <w:lang w:bidi="fa-IR"/>
        </w:rPr>
      </w:pPr>
      <w:r>
        <w:rPr>
          <w:rFonts w:cs="B Nazanin" w:hint="cs"/>
          <w:sz w:val="28"/>
          <w:szCs w:val="28"/>
          <w:rtl/>
          <w:lang w:bidi="fa-IR"/>
        </w:rPr>
        <w:lastRenderedPageBreak/>
        <w:t>بر اساس نمودار شماره 12، در سال 2014 در حدود 51 درصد از واردات پاکستان معادل 3804 میلیون دلار از کشورهای اندونزی، مالزی، هند، اوکراین، آرژانتین، کنیا، هلند و چین و مابقی از سایر کشورها صورت گرفته است. بالاترین سهم وارداتی متعلق به اندونزی با سهم 21 درصد بوده است. سهم سایر شرکای عمده نیز به ترتیب شامل مالزی 6/8، هند 6/8، اوکراین 6/4، آرژانتین 5/3، کنیا 4/3، هلند 9/0 و چین 5/0 درصد بوده است. ارزش واردات کشاورزی پاکستان از اندونزی 1562، مالزی 638، هند 642، اوکراین 343، آرژانتین 257، کنیا 252، هلند 69  و چین 41 میلیون دلار بوده است.</w:t>
      </w:r>
    </w:p>
    <w:p w:rsidR="00F67BAB" w:rsidRDefault="00F67BAB" w:rsidP="00F67BAB">
      <w:pPr>
        <w:bidi/>
        <w:jc w:val="both"/>
        <w:rPr>
          <w:rFonts w:cs="B Nazanin"/>
          <w:sz w:val="28"/>
          <w:szCs w:val="28"/>
          <w:rtl/>
          <w:lang w:bidi="fa-IR"/>
        </w:rPr>
      </w:pPr>
    </w:p>
    <w:p w:rsidR="00F67BAB" w:rsidRDefault="00F67BAB" w:rsidP="00F67BAB">
      <w:pPr>
        <w:bidi/>
        <w:jc w:val="center"/>
        <w:rPr>
          <w:rFonts w:cs="B Nazanin"/>
          <w:sz w:val="28"/>
          <w:szCs w:val="28"/>
          <w:rtl/>
          <w:lang w:bidi="fa-IR"/>
        </w:rPr>
      </w:pPr>
      <w:r w:rsidRPr="00F67BAB">
        <w:rPr>
          <w:rFonts w:cs="B Nazanin"/>
          <w:noProof/>
          <w:sz w:val="28"/>
          <w:szCs w:val="28"/>
          <w:rtl/>
        </w:rPr>
        <w:drawing>
          <wp:inline distT="0" distB="0" distL="0" distR="0">
            <wp:extent cx="5417389" cy="3571336"/>
            <wp:effectExtent l="0" t="0" r="0" b="0"/>
            <wp:docPr id="44"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67BAB" w:rsidRDefault="00F67BAB" w:rsidP="00F67BAB">
      <w:pPr>
        <w:bidi/>
        <w:jc w:val="both"/>
        <w:rPr>
          <w:rFonts w:cs="B Nazanin"/>
          <w:sz w:val="28"/>
          <w:szCs w:val="28"/>
          <w:rtl/>
          <w:lang w:bidi="fa-IR"/>
        </w:rPr>
      </w:pPr>
    </w:p>
    <w:p w:rsidR="00F67BAB" w:rsidRDefault="00F67BAB" w:rsidP="00DA1808">
      <w:pPr>
        <w:bidi/>
        <w:jc w:val="both"/>
        <w:rPr>
          <w:rFonts w:cs="B Nazanin"/>
          <w:sz w:val="28"/>
          <w:szCs w:val="28"/>
          <w:rtl/>
          <w:lang w:bidi="fa-IR"/>
        </w:rPr>
      </w:pPr>
      <w:r>
        <w:rPr>
          <w:rFonts w:cs="B Nazanin" w:hint="cs"/>
          <w:sz w:val="28"/>
          <w:szCs w:val="28"/>
          <w:rtl/>
          <w:lang w:bidi="fa-IR"/>
        </w:rPr>
        <w:t xml:space="preserve">جدول شماره 5 شرکای عمده در واردات کشاورزی پاکستان را بر حسب ارزش صادراتی طی سال های 2010 تا 2014 نشان داده است. بر این اساس مهمترین کشورهای مبدأ وارداتی محصولات کشاورزی پاکستان طی 5 سال اخیر </w:t>
      </w:r>
      <w:r w:rsidR="00DA1808">
        <w:rPr>
          <w:rFonts w:cs="B Nazanin" w:hint="cs"/>
          <w:sz w:val="28"/>
          <w:szCs w:val="28"/>
          <w:rtl/>
          <w:lang w:bidi="fa-IR"/>
        </w:rPr>
        <w:t>مالزی، اندونزی، هند، کنیا، هلند و چین</w:t>
      </w:r>
      <w:r>
        <w:rPr>
          <w:rFonts w:cs="B Nazanin" w:hint="cs"/>
          <w:sz w:val="28"/>
          <w:szCs w:val="28"/>
          <w:rtl/>
          <w:lang w:bidi="fa-IR"/>
        </w:rPr>
        <w:t xml:space="preserve"> بوده است. </w:t>
      </w:r>
    </w:p>
    <w:p w:rsidR="00F67BAB" w:rsidRDefault="00F67BAB" w:rsidP="00F67BAB">
      <w:pPr>
        <w:bidi/>
        <w:jc w:val="both"/>
        <w:rPr>
          <w:rFonts w:cs="B Nazanin"/>
          <w:sz w:val="28"/>
          <w:szCs w:val="28"/>
          <w:rtl/>
          <w:lang w:bidi="fa-IR"/>
        </w:rPr>
        <w:sectPr w:rsidR="00F67BAB" w:rsidSect="001B5C9F">
          <w:pgSz w:w="12240" w:h="15840"/>
          <w:pgMar w:top="1440" w:right="1440" w:bottom="1440" w:left="1440" w:header="720" w:footer="720" w:gutter="0"/>
          <w:cols w:space="720"/>
          <w:docGrid w:linePitch="360"/>
        </w:sectPr>
      </w:pPr>
    </w:p>
    <w:p w:rsidR="00212F68" w:rsidRDefault="00212F68" w:rsidP="00212F68">
      <w:pPr>
        <w:bidi/>
        <w:jc w:val="both"/>
        <w:rPr>
          <w:rFonts w:cs="B Nazanin"/>
          <w:sz w:val="28"/>
          <w:szCs w:val="28"/>
          <w:rtl/>
          <w:lang w:bidi="fa-IR"/>
        </w:rPr>
      </w:pPr>
    </w:p>
    <w:p w:rsidR="00212F68" w:rsidRDefault="009857CD" w:rsidP="00F67BAB">
      <w:pPr>
        <w:jc w:val="center"/>
        <w:rPr>
          <w:rFonts w:cs="B Nazanin"/>
          <w:sz w:val="28"/>
          <w:szCs w:val="28"/>
          <w:rtl/>
          <w:lang w:bidi="fa-IR"/>
        </w:rPr>
      </w:pPr>
      <w:r w:rsidRPr="009857CD">
        <w:rPr>
          <w:noProof/>
          <w:szCs w:val="28"/>
        </w:rPr>
        <w:drawing>
          <wp:inline distT="0" distB="0" distL="0" distR="0">
            <wp:extent cx="8590322" cy="3019245"/>
            <wp:effectExtent l="19050" t="0" r="122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8598089" cy="3021975"/>
                    </a:xfrm>
                    <a:prstGeom prst="rect">
                      <a:avLst/>
                    </a:prstGeom>
                    <a:noFill/>
                    <a:ln w="9525">
                      <a:noFill/>
                      <a:miter lim="800000"/>
                      <a:headEnd/>
                      <a:tailEnd/>
                    </a:ln>
                  </pic:spPr>
                </pic:pic>
              </a:graphicData>
            </a:graphic>
          </wp:inline>
        </w:drawing>
      </w:r>
    </w:p>
    <w:p w:rsidR="00212F68" w:rsidRDefault="00212F68" w:rsidP="00212F68">
      <w:pPr>
        <w:bidi/>
        <w:jc w:val="both"/>
        <w:rPr>
          <w:rFonts w:cs="B Nazanin"/>
          <w:sz w:val="28"/>
          <w:szCs w:val="28"/>
          <w:rtl/>
          <w:lang w:bidi="fa-IR"/>
        </w:rPr>
      </w:pPr>
    </w:p>
    <w:p w:rsidR="003561D0" w:rsidRDefault="003561D0" w:rsidP="003561D0">
      <w:pPr>
        <w:bidi/>
        <w:jc w:val="both"/>
        <w:rPr>
          <w:rFonts w:cs="B Nazanin"/>
          <w:sz w:val="28"/>
          <w:szCs w:val="28"/>
          <w:rtl/>
          <w:lang w:bidi="fa-IR"/>
        </w:rPr>
      </w:pPr>
    </w:p>
    <w:p w:rsidR="003561D0" w:rsidRDefault="003561D0">
      <w:pPr>
        <w:rPr>
          <w:rFonts w:cs="B Nazanin"/>
          <w:sz w:val="28"/>
          <w:szCs w:val="28"/>
          <w:rtl/>
          <w:lang w:bidi="fa-IR"/>
        </w:rPr>
      </w:pPr>
      <w:r>
        <w:rPr>
          <w:rFonts w:cs="B Nazanin"/>
          <w:sz w:val="28"/>
          <w:szCs w:val="28"/>
          <w:rtl/>
          <w:lang w:bidi="fa-IR"/>
        </w:rPr>
        <w:br w:type="page"/>
      </w:r>
    </w:p>
    <w:p w:rsidR="003561D0" w:rsidRDefault="003561D0" w:rsidP="003561D0">
      <w:pPr>
        <w:bidi/>
        <w:jc w:val="both"/>
        <w:rPr>
          <w:rFonts w:cs="B Nazanin"/>
          <w:sz w:val="28"/>
          <w:szCs w:val="28"/>
          <w:rtl/>
          <w:lang w:bidi="fa-IR"/>
        </w:rPr>
        <w:sectPr w:rsidR="003561D0" w:rsidSect="00F67BAB">
          <w:pgSz w:w="15840" w:h="12240" w:orient="landscape"/>
          <w:pgMar w:top="1440" w:right="1440" w:bottom="1440" w:left="1440" w:header="720" w:footer="720" w:gutter="0"/>
          <w:cols w:space="720"/>
          <w:docGrid w:linePitch="360"/>
        </w:sectPr>
      </w:pPr>
    </w:p>
    <w:p w:rsidR="00265E32" w:rsidRPr="00F67BAB" w:rsidRDefault="00265E32" w:rsidP="00265E32">
      <w:pPr>
        <w:bidi/>
        <w:jc w:val="both"/>
        <w:rPr>
          <w:rFonts w:cs="B Nazanin"/>
          <w:b/>
          <w:bCs/>
          <w:sz w:val="28"/>
          <w:szCs w:val="28"/>
          <w:rtl/>
          <w:lang w:bidi="fa-IR"/>
        </w:rPr>
      </w:pPr>
      <w:r w:rsidRPr="00F67BAB">
        <w:rPr>
          <w:rFonts w:cs="B Nazanin" w:hint="cs"/>
          <w:b/>
          <w:bCs/>
          <w:sz w:val="28"/>
          <w:szCs w:val="28"/>
          <w:rtl/>
          <w:lang w:bidi="fa-IR"/>
        </w:rPr>
        <w:lastRenderedPageBreak/>
        <w:t>4- بررسی روند تعرفه واردات محصولات کشاورزی</w:t>
      </w:r>
    </w:p>
    <w:p w:rsidR="00F37229" w:rsidRDefault="008E0B49" w:rsidP="008E0B49">
      <w:pPr>
        <w:bidi/>
        <w:jc w:val="both"/>
        <w:rPr>
          <w:rFonts w:cs="B Nazanin"/>
          <w:sz w:val="28"/>
          <w:szCs w:val="28"/>
          <w:rtl/>
          <w:lang w:bidi="fa-IR"/>
        </w:rPr>
      </w:pPr>
      <w:r>
        <w:rPr>
          <w:rFonts w:cs="B Nazanin" w:hint="cs"/>
          <w:sz w:val="28"/>
          <w:szCs w:val="28"/>
          <w:rtl/>
          <w:lang w:bidi="fa-IR"/>
        </w:rPr>
        <w:t>تعرفه واردات محصولات کشاورزی پاکستان بر اساس تقسیم بندی ارائه شده در بانک جهانی طی 5 سال اخیر در جدول شماره 6 گزارش شده است.</w:t>
      </w:r>
    </w:p>
    <w:p w:rsidR="008E0B49" w:rsidRDefault="008E0B49" w:rsidP="008E0B49">
      <w:pPr>
        <w:bidi/>
        <w:jc w:val="both"/>
        <w:rPr>
          <w:rFonts w:cs="B Nazanin"/>
          <w:sz w:val="28"/>
          <w:szCs w:val="28"/>
          <w:rtl/>
          <w:lang w:bidi="fa-IR"/>
        </w:rPr>
      </w:pPr>
      <w:r>
        <w:rPr>
          <w:rFonts w:cs="B Nazanin" w:hint="cs"/>
          <w:sz w:val="28"/>
          <w:szCs w:val="28"/>
          <w:rtl/>
          <w:lang w:bidi="fa-IR"/>
        </w:rPr>
        <w:t>در این تقسیم بندی چهار گروه حیوانات، مواد غذایی، سبزیجات و مواد خام کشاورزی ارائه شده است. همانطور که مشاهده می شود بالاترین تعرفه واردات مربوط به حیوانات با میانگین 2/20 درصد بوده و مواد غذایی، سبزیجات و مواد خام کشاورزی به ترتیب با میانگین 54/16، 13/5 و 40/3 درصد در رتبه های بعدی قرار دارند.</w:t>
      </w:r>
    </w:p>
    <w:p w:rsidR="009C22ED" w:rsidRDefault="009C22ED" w:rsidP="009C22ED">
      <w:pPr>
        <w:bidi/>
        <w:jc w:val="both"/>
        <w:rPr>
          <w:rFonts w:cs="B Nazanin"/>
          <w:sz w:val="28"/>
          <w:szCs w:val="28"/>
          <w:rtl/>
          <w:lang w:bidi="fa-IR"/>
        </w:rPr>
      </w:pPr>
    </w:p>
    <w:p w:rsidR="008E0B49" w:rsidRDefault="008E0B49" w:rsidP="008E0B49">
      <w:pPr>
        <w:bidi/>
        <w:jc w:val="center"/>
        <w:rPr>
          <w:rFonts w:cs="B Nazanin"/>
          <w:sz w:val="28"/>
          <w:szCs w:val="28"/>
          <w:rtl/>
          <w:lang w:bidi="fa-IR"/>
        </w:rPr>
      </w:pPr>
      <w:r w:rsidRPr="008E0B49">
        <w:rPr>
          <w:noProof/>
          <w:sz w:val="28"/>
          <w:rtl/>
        </w:rPr>
        <w:drawing>
          <wp:inline distT="0" distB="0" distL="0" distR="0">
            <wp:extent cx="4543425" cy="2238375"/>
            <wp:effectExtent l="19050" t="0" r="9525" b="0"/>
            <wp:docPr id="4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srcRect/>
                    <a:stretch>
                      <a:fillRect/>
                    </a:stretch>
                  </pic:blipFill>
                  <pic:spPr bwMode="auto">
                    <a:xfrm>
                      <a:off x="0" y="0"/>
                      <a:ext cx="4543425" cy="2238375"/>
                    </a:xfrm>
                    <a:prstGeom prst="rect">
                      <a:avLst/>
                    </a:prstGeom>
                    <a:noFill/>
                    <a:ln w="9525">
                      <a:noFill/>
                      <a:miter lim="800000"/>
                      <a:headEnd/>
                      <a:tailEnd/>
                    </a:ln>
                  </pic:spPr>
                </pic:pic>
              </a:graphicData>
            </a:graphic>
          </wp:inline>
        </w:drawing>
      </w:r>
    </w:p>
    <w:p w:rsidR="009C22ED" w:rsidRDefault="009C22ED" w:rsidP="009C22ED">
      <w:pPr>
        <w:bidi/>
        <w:jc w:val="both"/>
        <w:rPr>
          <w:rFonts w:cs="B Nazanin"/>
          <w:sz w:val="28"/>
          <w:szCs w:val="28"/>
          <w:rtl/>
          <w:lang w:bidi="fa-IR"/>
        </w:rPr>
      </w:pPr>
    </w:p>
    <w:p w:rsidR="009C22ED" w:rsidRDefault="009C22ED" w:rsidP="001D0FB4">
      <w:pPr>
        <w:bidi/>
        <w:jc w:val="both"/>
        <w:rPr>
          <w:rFonts w:cs="B Nazanin"/>
          <w:sz w:val="28"/>
          <w:szCs w:val="28"/>
          <w:rtl/>
          <w:lang w:bidi="fa-IR"/>
        </w:rPr>
      </w:pPr>
      <w:r>
        <w:rPr>
          <w:rFonts w:cs="B Nazanin" w:hint="cs"/>
          <w:sz w:val="28"/>
          <w:szCs w:val="28"/>
          <w:rtl/>
          <w:lang w:bidi="fa-IR"/>
        </w:rPr>
        <w:t>همانطور که از روند تغییرات تعرفه واردات گروه های کالای کشاورزی در نمودار 13 مشاهده می شود تعرفه واردات سبزیجات و مواد خام دارای روند کلی صعودی بوده و نشان می دهد کشور پاکستان موانع تعرفه ای خود را نسبت به واردات این محصولات طی 5 سال اخیر افزایش داده است اما در مجموع میزان تعرفه در این دو گروه به نسبت گروه حیوانات و مواد غذایی بسیار پایین تر است. به عبارت دیگر سیاست</w:t>
      </w:r>
      <w:r w:rsidR="001D0FB4">
        <w:rPr>
          <w:rFonts w:cs="B Nazanin" w:hint="cs"/>
          <w:sz w:val="28"/>
          <w:szCs w:val="28"/>
          <w:rtl/>
          <w:lang w:bidi="fa-IR"/>
        </w:rPr>
        <w:t xml:space="preserve"> کلی</w:t>
      </w:r>
      <w:r>
        <w:rPr>
          <w:rFonts w:cs="B Nazanin" w:hint="cs"/>
          <w:sz w:val="28"/>
          <w:szCs w:val="28"/>
          <w:rtl/>
          <w:lang w:bidi="fa-IR"/>
        </w:rPr>
        <w:t xml:space="preserve"> کشور پاکستان در خصوص منع ورود کالاهای کشاورزی مربوط به مواد غذایی و حیوانات بوده است.</w:t>
      </w:r>
    </w:p>
    <w:p w:rsidR="009C22ED" w:rsidRDefault="009C22ED" w:rsidP="009C22ED">
      <w:pPr>
        <w:bidi/>
        <w:jc w:val="both"/>
        <w:rPr>
          <w:rFonts w:cs="B Nazanin"/>
          <w:sz w:val="28"/>
          <w:szCs w:val="28"/>
          <w:rtl/>
          <w:lang w:bidi="fa-IR"/>
        </w:rPr>
      </w:pPr>
      <w:r>
        <w:rPr>
          <w:rFonts w:cs="B Nazanin" w:hint="cs"/>
          <w:sz w:val="28"/>
          <w:szCs w:val="28"/>
          <w:rtl/>
          <w:lang w:bidi="fa-IR"/>
        </w:rPr>
        <w:t>روند کلی تغییرات تعرفه واردات مواد غذایی طی 5 سال اخیر نزولی بوده و تعرفه واردات حیوانات در سال 2013 کمی افت داشته اما در بقیه سال ها روند تقریباً ثابتی داشته است.</w:t>
      </w:r>
    </w:p>
    <w:p w:rsidR="00F37229" w:rsidRPr="00A2588E" w:rsidRDefault="009C22ED" w:rsidP="009C22ED">
      <w:pPr>
        <w:bidi/>
        <w:jc w:val="center"/>
        <w:rPr>
          <w:rFonts w:cs="B Nazanin"/>
          <w:sz w:val="28"/>
          <w:szCs w:val="28"/>
          <w:lang w:bidi="fa-IR"/>
        </w:rPr>
      </w:pPr>
      <w:r w:rsidRPr="009C22ED">
        <w:rPr>
          <w:rFonts w:cs="B Nazanin"/>
          <w:noProof/>
          <w:sz w:val="28"/>
          <w:szCs w:val="28"/>
          <w:rtl/>
        </w:rPr>
        <w:lastRenderedPageBreak/>
        <w:drawing>
          <wp:inline distT="0" distB="0" distL="0" distR="0">
            <wp:extent cx="5362575" cy="3343275"/>
            <wp:effectExtent l="0" t="0" r="0" b="0"/>
            <wp:docPr id="47"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sectPr w:rsidR="00F37229" w:rsidRPr="00A2588E" w:rsidSect="00F67B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678" w:rsidRDefault="00357678" w:rsidP="001D0FB4">
      <w:pPr>
        <w:spacing w:after="0" w:line="240" w:lineRule="auto"/>
      </w:pPr>
      <w:r>
        <w:separator/>
      </w:r>
    </w:p>
  </w:endnote>
  <w:endnote w:type="continuationSeparator" w:id="0">
    <w:p w:rsidR="00357678" w:rsidRDefault="00357678" w:rsidP="001D0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09561"/>
      <w:docPartObj>
        <w:docPartGallery w:val="Page Numbers (Bottom of Page)"/>
        <w:docPartUnique/>
      </w:docPartObj>
    </w:sdtPr>
    <w:sdtEndPr/>
    <w:sdtContent>
      <w:p w:rsidR="00B16403" w:rsidRDefault="00904C2C">
        <w:pPr>
          <w:pStyle w:val="Footer"/>
        </w:pPr>
        <w:r>
          <w:rPr>
            <w:noProof/>
          </w:rPr>
          <mc:AlternateContent>
            <mc:Choice Requires="wps">
              <w:drawing>
                <wp:anchor distT="0" distB="0" distL="114300" distR="114300" simplePos="0" relativeHeight="251662336" behindDoc="0" locked="0" layoutInCell="1" allowOverlap="1">
                  <wp:simplePos x="0" y="0"/>
                  <wp:positionH relativeFrom="leftMargin">
                    <wp:align>center</wp:align>
                  </wp:positionH>
                  <wp:positionV relativeFrom="bottomMargin">
                    <wp:align>center</wp:align>
                  </wp:positionV>
                  <wp:extent cx="565785" cy="19177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28575">
                                <a:solidFill>
                                  <a:schemeClr val="accent1">
                                    <a:lumMod val="100000"/>
                                    <a:lumOff val="0"/>
                                  </a:schemeClr>
                                </a:solidFill>
                                <a:miter lim="800000"/>
                                <a:headEnd/>
                                <a:tailEnd/>
                              </a14:hiddenLine>
                            </a:ext>
                          </a:extLst>
                        </wps:spPr>
                        <wps:txbx>
                          <w:txbxContent>
                            <w:p w:rsidR="00B16403" w:rsidRDefault="00357678" w:rsidP="001D0FB4">
                              <w:pPr>
                                <w:pBdr>
                                  <w:top w:val="single" w:sz="4" w:space="1" w:color="7F7F7F" w:themeColor="background1" w:themeShade="7F"/>
                                </w:pBdr>
                                <w:bidi/>
                                <w:jc w:val="center"/>
                                <w:rPr>
                                  <w:color w:val="C0504D" w:themeColor="accent2"/>
                                </w:rPr>
                              </w:pPr>
                              <w:r>
                                <w:fldChar w:fldCharType="begin"/>
                              </w:r>
                              <w:r>
                                <w:instrText xml:space="preserve"> PAGE   \* MERGEFORMAT </w:instrText>
                              </w:r>
                              <w:r>
                                <w:fldChar w:fldCharType="separate"/>
                              </w:r>
                              <w:r w:rsidR="00904C2C" w:rsidRPr="00904C2C">
                                <w:rPr>
                                  <w:noProof/>
                                  <w:color w:val="C0504D" w:themeColor="accent2"/>
                                  <w:rtl/>
                                </w:rPr>
                                <w:t>19</w:t>
                              </w:r>
                              <w:r>
                                <w:rPr>
                                  <w:noProof/>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3" o:spid="_x0000_s1026" style="position:absolute;margin-left:0;margin-top:0;width:44.55pt;height:15.1pt;rotation:180;flip:x;z-index:251662336;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" filled="f" fillcolor="#c0504d [3205]" stroked="f" strokecolor="#4f81bd [3204]" strokeweight="2.25pt">
                  <v:textbox inset=",0,,0">
                    <w:txbxContent>
                      <w:p w:rsidR="00B16403" w:rsidRDefault="00357678" w:rsidP="001D0FB4">
                        <w:pPr>
                          <w:pBdr>
                            <w:top w:val="single" w:sz="4" w:space="1" w:color="7F7F7F" w:themeColor="background1" w:themeShade="7F"/>
                          </w:pBdr>
                          <w:bidi/>
                          <w:jc w:val="center"/>
                          <w:rPr>
                            <w:color w:val="C0504D" w:themeColor="accent2"/>
                          </w:rPr>
                        </w:pPr>
                        <w:r>
                          <w:fldChar w:fldCharType="begin"/>
                        </w:r>
                        <w:r>
                          <w:instrText xml:space="preserve"> PAGE   \* MERGEFORMAT </w:instrText>
                        </w:r>
                        <w:r>
                          <w:fldChar w:fldCharType="separate"/>
                        </w:r>
                        <w:r w:rsidR="00904C2C" w:rsidRPr="00904C2C">
                          <w:rPr>
                            <w:noProof/>
                            <w:color w:val="C0504D" w:themeColor="accent2"/>
                            <w:rtl/>
                          </w:rPr>
                          <w:t>19</w:t>
                        </w:r>
                        <w:r>
                          <w:rPr>
                            <w:noProof/>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678" w:rsidRDefault="00357678" w:rsidP="001D0FB4">
      <w:pPr>
        <w:spacing w:after="0" w:line="240" w:lineRule="auto"/>
      </w:pPr>
      <w:r>
        <w:separator/>
      </w:r>
    </w:p>
  </w:footnote>
  <w:footnote w:type="continuationSeparator" w:id="0">
    <w:p w:rsidR="00357678" w:rsidRDefault="00357678" w:rsidP="001D0F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03" w:rsidRDefault="00B164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88E"/>
    <w:rsid w:val="00081467"/>
    <w:rsid w:val="000C0E1F"/>
    <w:rsid w:val="001A3413"/>
    <w:rsid w:val="001B5C9F"/>
    <w:rsid w:val="001D0FB4"/>
    <w:rsid w:val="00212F68"/>
    <w:rsid w:val="00265E32"/>
    <w:rsid w:val="00267683"/>
    <w:rsid w:val="002E52E1"/>
    <w:rsid w:val="003561D0"/>
    <w:rsid w:val="00357678"/>
    <w:rsid w:val="003D6C0C"/>
    <w:rsid w:val="00411637"/>
    <w:rsid w:val="00425E98"/>
    <w:rsid w:val="0057503B"/>
    <w:rsid w:val="005875BA"/>
    <w:rsid w:val="00595F4B"/>
    <w:rsid w:val="005B7872"/>
    <w:rsid w:val="005C6791"/>
    <w:rsid w:val="00613923"/>
    <w:rsid w:val="00684145"/>
    <w:rsid w:val="006C5C21"/>
    <w:rsid w:val="007226C2"/>
    <w:rsid w:val="0079642F"/>
    <w:rsid w:val="007A4147"/>
    <w:rsid w:val="00820CF9"/>
    <w:rsid w:val="0087311D"/>
    <w:rsid w:val="008A008D"/>
    <w:rsid w:val="008E0B49"/>
    <w:rsid w:val="00904C2C"/>
    <w:rsid w:val="009777EC"/>
    <w:rsid w:val="009857CD"/>
    <w:rsid w:val="009C22ED"/>
    <w:rsid w:val="00A2588E"/>
    <w:rsid w:val="00B16403"/>
    <w:rsid w:val="00B61549"/>
    <w:rsid w:val="00B732D6"/>
    <w:rsid w:val="00C90FB2"/>
    <w:rsid w:val="00C96C99"/>
    <w:rsid w:val="00C971D7"/>
    <w:rsid w:val="00D154A0"/>
    <w:rsid w:val="00D64733"/>
    <w:rsid w:val="00DA1808"/>
    <w:rsid w:val="00E03B7E"/>
    <w:rsid w:val="00E13CC2"/>
    <w:rsid w:val="00E64EA5"/>
    <w:rsid w:val="00EB2576"/>
    <w:rsid w:val="00EC5C1F"/>
    <w:rsid w:val="00F31AD0"/>
    <w:rsid w:val="00F33320"/>
    <w:rsid w:val="00F37229"/>
    <w:rsid w:val="00F67BAB"/>
    <w:rsid w:val="00FA2E50"/>
    <w:rsid w:val="00FF1F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903075-7E98-40BC-9E73-A0619C2A1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2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E32"/>
    <w:pPr>
      <w:ind w:left="720"/>
      <w:contextualSpacing/>
    </w:pPr>
  </w:style>
  <w:style w:type="paragraph" w:styleId="BalloonText">
    <w:name w:val="Balloon Text"/>
    <w:basedOn w:val="Normal"/>
    <w:link w:val="BalloonTextChar"/>
    <w:uiPriority w:val="99"/>
    <w:semiHidden/>
    <w:unhideWhenUsed/>
    <w:rsid w:val="00265E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E32"/>
    <w:rPr>
      <w:rFonts w:ascii="Tahoma" w:hAnsi="Tahoma" w:cs="Tahoma"/>
      <w:sz w:val="16"/>
      <w:szCs w:val="16"/>
    </w:rPr>
  </w:style>
  <w:style w:type="character" w:styleId="Hyperlink">
    <w:name w:val="Hyperlink"/>
    <w:basedOn w:val="DefaultParagraphFont"/>
    <w:uiPriority w:val="99"/>
    <w:semiHidden/>
    <w:unhideWhenUsed/>
    <w:rsid w:val="001D0FB4"/>
    <w:rPr>
      <w:color w:val="0000FF"/>
      <w:u w:val="single"/>
    </w:rPr>
  </w:style>
  <w:style w:type="paragraph" w:styleId="Header">
    <w:name w:val="header"/>
    <w:basedOn w:val="Normal"/>
    <w:link w:val="HeaderChar"/>
    <w:uiPriority w:val="99"/>
    <w:semiHidden/>
    <w:unhideWhenUsed/>
    <w:rsid w:val="001D0F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0FB4"/>
  </w:style>
  <w:style w:type="paragraph" w:styleId="Footer">
    <w:name w:val="footer"/>
    <w:basedOn w:val="Normal"/>
    <w:link w:val="FooterChar"/>
    <w:uiPriority w:val="99"/>
    <w:semiHidden/>
    <w:unhideWhenUsed/>
    <w:rsid w:val="001D0FB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0FB4"/>
  </w:style>
  <w:style w:type="table" w:styleId="MediumList1-Accent4">
    <w:name w:val="Medium List 1 Accent 4"/>
    <w:basedOn w:val="TableNormal"/>
    <w:uiPriority w:val="65"/>
    <w:rsid w:val="00FF1F6B"/>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hint="default"/>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TableGrid">
    <w:name w:val="Table Grid"/>
    <w:basedOn w:val="TableNormal"/>
    <w:uiPriority w:val="59"/>
    <w:rsid w:val="00FF1F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32584">
      <w:bodyDiv w:val="1"/>
      <w:marLeft w:val="0"/>
      <w:marRight w:val="0"/>
      <w:marTop w:val="0"/>
      <w:marBottom w:val="0"/>
      <w:divBdr>
        <w:top w:val="none" w:sz="0" w:space="0" w:color="auto"/>
        <w:left w:val="none" w:sz="0" w:space="0" w:color="auto"/>
        <w:bottom w:val="none" w:sz="0" w:space="0" w:color="auto"/>
        <w:right w:val="none" w:sz="0" w:space="0" w:color="auto"/>
      </w:divBdr>
    </w:div>
    <w:div w:id="169562065">
      <w:bodyDiv w:val="1"/>
      <w:marLeft w:val="0"/>
      <w:marRight w:val="0"/>
      <w:marTop w:val="0"/>
      <w:marBottom w:val="0"/>
      <w:divBdr>
        <w:top w:val="none" w:sz="0" w:space="0" w:color="auto"/>
        <w:left w:val="none" w:sz="0" w:space="0" w:color="auto"/>
        <w:bottom w:val="none" w:sz="0" w:space="0" w:color="auto"/>
        <w:right w:val="none" w:sz="0" w:space="0" w:color="auto"/>
      </w:divBdr>
    </w:div>
    <w:div w:id="206111463">
      <w:bodyDiv w:val="1"/>
      <w:marLeft w:val="0"/>
      <w:marRight w:val="0"/>
      <w:marTop w:val="0"/>
      <w:marBottom w:val="0"/>
      <w:divBdr>
        <w:top w:val="none" w:sz="0" w:space="0" w:color="auto"/>
        <w:left w:val="none" w:sz="0" w:space="0" w:color="auto"/>
        <w:bottom w:val="none" w:sz="0" w:space="0" w:color="auto"/>
        <w:right w:val="none" w:sz="0" w:space="0" w:color="auto"/>
      </w:divBdr>
    </w:div>
    <w:div w:id="291643733">
      <w:bodyDiv w:val="1"/>
      <w:marLeft w:val="0"/>
      <w:marRight w:val="0"/>
      <w:marTop w:val="0"/>
      <w:marBottom w:val="0"/>
      <w:divBdr>
        <w:top w:val="none" w:sz="0" w:space="0" w:color="auto"/>
        <w:left w:val="none" w:sz="0" w:space="0" w:color="auto"/>
        <w:bottom w:val="none" w:sz="0" w:space="0" w:color="auto"/>
        <w:right w:val="none" w:sz="0" w:space="0" w:color="auto"/>
      </w:divBdr>
    </w:div>
    <w:div w:id="439419718">
      <w:bodyDiv w:val="1"/>
      <w:marLeft w:val="0"/>
      <w:marRight w:val="0"/>
      <w:marTop w:val="0"/>
      <w:marBottom w:val="0"/>
      <w:divBdr>
        <w:top w:val="none" w:sz="0" w:space="0" w:color="auto"/>
        <w:left w:val="none" w:sz="0" w:space="0" w:color="auto"/>
        <w:bottom w:val="none" w:sz="0" w:space="0" w:color="auto"/>
        <w:right w:val="none" w:sz="0" w:space="0" w:color="auto"/>
      </w:divBdr>
    </w:div>
    <w:div w:id="456679208">
      <w:bodyDiv w:val="1"/>
      <w:marLeft w:val="0"/>
      <w:marRight w:val="0"/>
      <w:marTop w:val="0"/>
      <w:marBottom w:val="0"/>
      <w:divBdr>
        <w:top w:val="none" w:sz="0" w:space="0" w:color="auto"/>
        <w:left w:val="none" w:sz="0" w:space="0" w:color="auto"/>
        <w:bottom w:val="none" w:sz="0" w:space="0" w:color="auto"/>
        <w:right w:val="none" w:sz="0" w:space="0" w:color="auto"/>
      </w:divBdr>
    </w:div>
    <w:div w:id="470093820">
      <w:bodyDiv w:val="1"/>
      <w:marLeft w:val="0"/>
      <w:marRight w:val="0"/>
      <w:marTop w:val="0"/>
      <w:marBottom w:val="0"/>
      <w:divBdr>
        <w:top w:val="none" w:sz="0" w:space="0" w:color="auto"/>
        <w:left w:val="none" w:sz="0" w:space="0" w:color="auto"/>
        <w:bottom w:val="none" w:sz="0" w:space="0" w:color="auto"/>
        <w:right w:val="none" w:sz="0" w:space="0" w:color="auto"/>
      </w:divBdr>
    </w:div>
    <w:div w:id="474109463">
      <w:bodyDiv w:val="1"/>
      <w:marLeft w:val="0"/>
      <w:marRight w:val="0"/>
      <w:marTop w:val="0"/>
      <w:marBottom w:val="0"/>
      <w:divBdr>
        <w:top w:val="none" w:sz="0" w:space="0" w:color="auto"/>
        <w:left w:val="none" w:sz="0" w:space="0" w:color="auto"/>
        <w:bottom w:val="none" w:sz="0" w:space="0" w:color="auto"/>
        <w:right w:val="none" w:sz="0" w:space="0" w:color="auto"/>
      </w:divBdr>
    </w:div>
    <w:div w:id="491718408">
      <w:bodyDiv w:val="1"/>
      <w:marLeft w:val="0"/>
      <w:marRight w:val="0"/>
      <w:marTop w:val="0"/>
      <w:marBottom w:val="0"/>
      <w:divBdr>
        <w:top w:val="none" w:sz="0" w:space="0" w:color="auto"/>
        <w:left w:val="none" w:sz="0" w:space="0" w:color="auto"/>
        <w:bottom w:val="none" w:sz="0" w:space="0" w:color="auto"/>
        <w:right w:val="none" w:sz="0" w:space="0" w:color="auto"/>
      </w:divBdr>
    </w:div>
    <w:div w:id="550075537">
      <w:bodyDiv w:val="1"/>
      <w:marLeft w:val="0"/>
      <w:marRight w:val="0"/>
      <w:marTop w:val="0"/>
      <w:marBottom w:val="0"/>
      <w:divBdr>
        <w:top w:val="none" w:sz="0" w:space="0" w:color="auto"/>
        <w:left w:val="none" w:sz="0" w:space="0" w:color="auto"/>
        <w:bottom w:val="none" w:sz="0" w:space="0" w:color="auto"/>
        <w:right w:val="none" w:sz="0" w:space="0" w:color="auto"/>
      </w:divBdr>
    </w:div>
    <w:div w:id="731006282">
      <w:bodyDiv w:val="1"/>
      <w:marLeft w:val="0"/>
      <w:marRight w:val="0"/>
      <w:marTop w:val="0"/>
      <w:marBottom w:val="0"/>
      <w:divBdr>
        <w:top w:val="none" w:sz="0" w:space="0" w:color="auto"/>
        <w:left w:val="none" w:sz="0" w:space="0" w:color="auto"/>
        <w:bottom w:val="none" w:sz="0" w:space="0" w:color="auto"/>
        <w:right w:val="none" w:sz="0" w:space="0" w:color="auto"/>
      </w:divBdr>
    </w:div>
    <w:div w:id="785003576">
      <w:bodyDiv w:val="1"/>
      <w:marLeft w:val="0"/>
      <w:marRight w:val="0"/>
      <w:marTop w:val="0"/>
      <w:marBottom w:val="0"/>
      <w:divBdr>
        <w:top w:val="none" w:sz="0" w:space="0" w:color="auto"/>
        <w:left w:val="none" w:sz="0" w:space="0" w:color="auto"/>
        <w:bottom w:val="none" w:sz="0" w:space="0" w:color="auto"/>
        <w:right w:val="none" w:sz="0" w:space="0" w:color="auto"/>
      </w:divBdr>
    </w:div>
    <w:div w:id="823930646">
      <w:bodyDiv w:val="1"/>
      <w:marLeft w:val="0"/>
      <w:marRight w:val="0"/>
      <w:marTop w:val="0"/>
      <w:marBottom w:val="0"/>
      <w:divBdr>
        <w:top w:val="none" w:sz="0" w:space="0" w:color="auto"/>
        <w:left w:val="none" w:sz="0" w:space="0" w:color="auto"/>
        <w:bottom w:val="none" w:sz="0" w:space="0" w:color="auto"/>
        <w:right w:val="none" w:sz="0" w:space="0" w:color="auto"/>
      </w:divBdr>
    </w:div>
    <w:div w:id="984697193">
      <w:bodyDiv w:val="1"/>
      <w:marLeft w:val="0"/>
      <w:marRight w:val="0"/>
      <w:marTop w:val="0"/>
      <w:marBottom w:val="0"/>
      <w:divBdr>
        <w:top w:val="none" w:sz="0" w:space="0" w:color="auto"/>
        <w:left w:val="none" w:sz="0" w:space="0" w:color="auto"/>
        <w:bottom w:val="none" w:sz="0" w:space="0" w:color="auto"/>
        <w:right w:val="none" w:sz="0" w:space="0" w:color="auto"/>
      </w:divBdr>
    </w:div>
    <w:div w:id="1074202346">
      <w:bodyDiv w:val="1"/>
      <w:marLeft w:val="0"/>
      <w:marRight w:val="0"/>
      <w:marTop w:val="0"/>
      <w:marBottom w:val="0"/>
      <w:divBdr>
        <w:top w:val="none" w:sz="0" w:space="0" w:color="auto"/>
        <w:left w:val="none" w:sz="0" w:space="0" w:color="auto"/>
        <w:bottom w:val="none" w:sz="0" w:space="0" w:color="auto"/>
        <w:right w:val="none" w:sz="0" w:space="0" w:color="auto"/>
      </w:divBdr>
    </w:div>
    <w:div w:id="1150026806">
      <w:bodyDiv w:val="1"/>
      <w:marLeft w:val="0"/>
      <w:marRight w:val="0"/>
      <w:marTop w:val="0"/>
      <w:marBottom w:val="0"/>
      <w:divBdr>
        <w:top w:val="none" w:sz="0" w:space="0" w:color="auto"/>
        <w:left w:val="none" w:sz="0" w:space="0" w:color="auto"/>
        <w:bottom w:val="none" w:sz="0" w:space="0" w:color="auto"/>
        <w:right w:val="none" w:sz="0" w:space="0" w:color="auto"/>
      </w:divBdr>
    </w:div>
    <w:div w:id="1307051384">
      <w:bodyDiv w:val="1"/>
      <w:marLeft w:val="0"/>
      <w:marRight w:val="0"/>
      <w:marTop w:val="0"/>
      <w:marBottom w:val="0"/>
      <w:divBdr>
        <w:top w:val="none" w:sz="0" w:space="0" w:color="auto"/>
        <w:left w:val="none" w:sz="0" w:space="0" w:color="auto"/>
        <w:bottom w:val="none" w:sz="0" w:space="0" w:color="auto"/>
        <w:right w:val="none" w:sz="0" w:space="0" w:color="auto"/>
      </w:divBdr>
    </w:div>
    <w:div w:id="1319068286">
      <w:bodyDiv w:val="1"/>
      <w:marLeft w:val="0"/>
      <w:marRight w:val="0"/>
      <w:marTop w:val="0"/>
      <w:marBottom w:val="0"/>
      <w:divBdr>
        <w:top w:val="none" w:sz="0" w:space="0" w:color="auto"/>
        <w:left w:val="none" w:sz="0" w:space="0" w:color="auto"/>
        <w:bottom w:val="none" w:sz="0" w:space="0" w:color="auto"/>
        <w:right w:val="none" w:sz="0" w:space="0" w:color="auto"/>
      </w:divBdr>
    </w:div>
    <w:div w:id="1396930755">
      <w:bodyDiv w:val="1"/>
      <w:marLeft w:val="0"/>
      <w:marRight w:val="0"/>
      <w:marTop w:val="0"/>
      <w:marBottom w:val="0"/>
      <w:divBdr>
        <w:top w:val="none" w:sz="0" w:space="0" w:color="auto"/>
        <w:left w:val="none" w:sz="0" w:space="0" w:color="auto"/>
        <w:bottom w:val="none" w:sz="0" w:space="0" w:color="auto"/>
        <w:right w:val="none" w:sz="0" w:space="0" w:color="auto"/>
      </w:divBdr>
    </w:div>
    <w:div w:id="1502550817">
      <w:bodyDiv w:val="1"/>
      <w:marLeft w:val="0"/>
      <w:marRight w:val="0"/>
      <w:marTop w:val="0"/>
      <w:marBottom w:val="0"/>
      <w:divBdr>
        <w:top w:val="none" w:sz="0" w:space="0" w:color="auto"/>
        <w:left w:val="none" w:sz="0" w:space="0" w:color="auto"/>
        <w:bottom w:val="none" w:sz="0" w:space="0" w:color="auto"/>
        <w:right w:val="none" w:sz="0" w:space="0" w:color="auto"/>
      </w:divBdr>
    </w:div>
    <w:div w:id="1791047770">
      <w:bodyDiv w:val="1"/>
      <w:marLeft w:val="0"/>
      <w:marRight w:val="0"/>
      <w:marTop w:val="0"/>
      <w:marBottom w:val="0"/>
      <w:divBdr>
        <w:top w:val="none" w:sz="0" w:space="0" w:color="auto"/>
        <w:left w:val="none" w:sz="0" w:space="0" w:color="auto"/>
        <w:bottom w:val="none" w:sz="0" w:space="0" w:color="auto"/>
        <w:right w:val="none" w:sz="0" w:space="0" w:color="auto"/>
      </w:divBdr>
    </w:div>
    <w:div w:id="1834561456">
      <w:bodyDiv w:val="1"/>
      <w:marLeft w:val="0"/>
      <w:marRight w:val="0"/>
      <w:marTop w:val="0"/>
      <w:marBottom w:val="0"/>
      <w:divBdr>
        <w:top w:val="none" w:sz="0" w:space="0" w:color="auto"/>
        <w:left w:val="none" w:sz="0" w:space="0" w:color="auto"/>
        <w:bottom w:val="none" w:sz="0" w:space="0" w:color="auto"/>
        <w:right w:val="none" w:sz="0" w:space="0" w:color="auto"/>
      </w:divBdr>
    </w:div>
    <w:div w:id="1856339672">
      <w:bodyDiv w:val="1"/>
      <w:marLeft w:val="0"/>
      <w:marRight w:val="0"/>
      <w:marTop w:val="0"/>
      <w:marBottom w:val="0"/>
      <w:divBdr>
        <w:top w:val="none" w:sz="0" w:space="0" w:color="auto"/>
        <w:left w:val="none" w:sz="0" w:space="0" w:color="auto"/>
        <w:bottom w:val="none" w:sz="0" w:space="0" w:color="auto"/>
        <w:right w:val="none" w:sz="0" w:space="0" w:color="auto"/>
      </w:divBdr>
    </w:div>
    <w:div w:id="1884365616">
      <w:bodyDiv w:val="1"/>
      <w:marLeft w:val="0"/>
      <w:marRight w:val="0"/>
      <w:marTop w:val="0"/>
      <w:marBottom w:val="0"/>
      <w:divBdr>
        <w:top w:val="none" w:sz="0" w:space="0" w:color="auto"/>
        <w:left w:val="none" w:sz="0" w:space="0" w:color="auto"/>
        <w:bottom w:val="none" w:sz="0" w:space="0" w:color="auto"/>
        <w:right w:val="none" w:sz="0" w:space="0" w:color="auto"/>
      </w:divBdr>
    </w:div>
    <w:div w:id="1918247859">
      <w:bodyDiv w:val="1"/>
      <w:marLeft w:val="0"/>
      <w:marRight w:val="0"/>
      <w:marTop w:val="0"/>
      <w:marBottom w:val="0"/>
      <w:divBdr>
        <w:top w:val="none" w:sz="0" w:space="0" w:color="auto"/>
        <w:left w:val="none" w:sz="0" w:space="0" w:color="auto"/>
        <w:bottom w:val="none" w:sz="0" w:space="0" w:color="auto"/>
        <w:right w:val="none" w:sz="0" w:space="0" w:color="auto"/>
      </w:divBdr>
    </w:div>
    <w:div w:id="2097552983">
      <w:bodyDiv w:val="1"/>
      <w:marLeft w:val="0"/>
      <w:marRight w:val="0"/>
      <w:marTop w:val="0"/>
      <w:marBottom w:val="0"/>
      <w:divBdr>
        <w:top w:val="none" w:sz="0" w:space="0" w:color="auto"/>
        <w:left w:val="none" w:sz="0" w:space="0" w:color="auto"/>
        <w:bottom w:val="none" w:sz="0" w:space="0" w:color="auto"/>
        <w:right w:val="none" w:sz="0" w:space="0" w:color="auto"/>
      </w:divBdr>
    </w:div>
    <w:div w:id="211304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emf"/><Relationship Id="rId18" Type="http://schemas.openxmlformats.org/officeDocument/2006/relationships/chart" Target="charts/chart7.xml"/><Relationship Id="rId26"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chart" Target="charts/chart9.xml"/><Relationship Id="rId7" Type="http://schemas.openxmlformats.org/officeDocument/2006/relationships/image" Target="media/image1.emf"/><Relationship Id="rId12" Type="http://schemas.openxmlformats.org/officeDocument/2006/relationships/image" Target="media/image2.emf"/><Relationship Id="rId17" Type="http://schemas.openxmlformats.org/officeDocument/2006/relationships/chart" Target="charts/chart6.xml"/><Relationship Id="rId25" Type="http://schemas.openxmlformats.org/officeDocument/2006/relationships/image" Target="media/image5.emf"/><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chart" Target="charts/chart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chart" Target="charts/chart12.xml"/><Relationship Id="rId5" Type="http://schemas.openxmlformats.org/officeDocument/2006/relationships/footnotes" Target="footnotes.xml"/><Relationship Id="rId15" Type="http://schemas.openxmlformats.org/officeDocument/2006/relationships/chart" Target="charts/chart4.xml"/><Relationship Id="rId23" Type="http://schemas.openxmlformats.org/officeDocument/2006/relationships/chart" Target="charts/chart11.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3.xml"/><Relationship Id="rId22" Type="http://schemas.openxmlformats.org/officeDocument/2006/relationships/chart" Target="charts/chart10.xml"/><Relationship Id="rId27" Type="http://schemas.openxmlformats.org/officeDocument/2006/relationships/chart" Target="charts/chart1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bakhshayesh\Desktop\&#1662;&#1575;&#1705;&#1587;&#1578;&#1575;&#1606;\&#1583;&#1575;&#1583;&#1607;%20&#1607;&#1575;&#1740;%20&#1662;&#1575;&#1705;&#1587;&#1578;&#1575;&#1606;.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m.bakhshayesh\Desktop\&#1662;&#1575;&#1705;&#1587;&#1578;&#1575;&#1606;\&#1583;&#1575;&#1583;&#1607;%20&#1607;&#1575;&#1740;%20&#1662;&#1575;&#1705;&#1587;&#1578;&#1575;&#1606;.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m.bakhshayesh\Desktop\&#1662;&#1575;&#1705;&#1587;&#1578;&#1575;&#1606;\&#1583;&#1575;&#1583;&#1607;%20&#1607;&#1575;&#1740;%20&#1662;&#1575;&#1705;&#1587;&#1578;&#1575;&#1606;.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m.bakhshayesh\Desktop\&#1662;&#1575;&#1705;&#1587;&#1578;&#1575;&#1606;\&#1583;&#1575;&#1583;&#1607;%20&#1607;&#1575;&#1740;%20&#1662;&#1575;&#1705;&#1587;&#1578;&#1575;&#1606;.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m.bakhshayesh\Desktop\&#1662;&#1575;&#1705;&#1587;&#1578;&#1575;&#1606;\&#1583;&#1575;&#1583;&#1607;%20&#1607;&#1575;&#1740;%20&#1662;&#1575;&#1705;&#1587;&#1578;&#1575;&#160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bakhshayesh\Desktop\&#1662;&#1575;&#1705;&#1587;&#1578;&#1575;&#1606;\&#1583;&#1575;&#1583;&#1607;%20&#1607;&#1575;&#1740;%20&#1662;&#1575;&#1705;&#1587;&#1578;&#1575;&#160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bakhshayesh\Desktop\&#1662;&#1575;&#1705;&#1587;&#1578;&#1575;&#1606;\&#1583;&#1575;&#1583;&#1607;%20&#1607;&#1575;&#1740;%20&#1662;&#1575;&#1705;&#1587;&#1578;&#1575;&#16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bakhshayesh\Desktop\&#1662;&#1575;&#1705;&#1587;&#1578;&#1575;&#1606;\&#1583;&#1575;&#1583;&#1607;%20&#1607;&#1575;&#1740;%20&#1662;&#1575;&#1705;&#1587;&#1578;&#1575;&#160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bakhshayesh\Desktop\&#1662;&#1575;&#1705;&#1587;&#1578;&#1575;&#1606;\&#1583;&#1575;&#1583;&#1607;%20&#1607;&#1575;&#1740;%20&#1662;&#1575;&#1705;&#1587;&#1578;&#1575;&#1606;.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bakhshayesh\Desktop\&#1662;&#1575;&#1705;&#1587;&#1578;&#1575;&#1606;\&#1583;&#1575;&#1583;&#1607;%20&#1607;&#1575;&#1740;%20&#1662;&#1575;&#1705;&#1587;&#1578;&#1575;&#1606;.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bakhshayesh\Desktop\&#1662;&#1575;&#1705;&#1587;&#1578;&#1575;&#1606;\&#1583;&#1575;&#1583;&#1607;%20&#1607;&#1575;&#1740;%20&#1662;&#1575;&#1705;&#1587;&#1578;&#1575;&#1606;.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m.bakhshayesh\Desktop\&#1662;&#1575;&#1705;&#1587;&#1578;&#1575;&#1606;\&#1583;&#1575;&#1583;&#1607;%20&#1607;&#1575;&#1740;%20&#1662;&#1575;&#1705;&#1587;&#1578;&#1575;&#1606;.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m.bakhshayesh\Desktop\&#1662;&#1575;&#1705;&#1587;&#1578;&#1575;&#1606;\&#1583;&#1575;&#1583;&#1607;%20&#1607;&#1575;&#1740;%20&#1662;&#1575;&#1705;&#1587;&#1578;&#1575;&#160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sz="1200">
                <a:cs typeface="B Nazanin" pitchFamily="2" charset="-78"/>
              </a:defRPr>
            </a:pPr>
            <a:r>
              <a:rPr lang="fa-IR" sz="1200">
                <a:cs typeface="B Nazanin" pitchFamily="2" charset="-78"/>
              </a:rPr>
              <a:t>نمودار 1: مقایسه ارزش واردات، صادرات و کسری تجاری محصولات کشاورزی پاکستان</a:t>
            </a:r>
          </a:p>
        </c:rich>
      </c:tx>
      <c:layout>
        <c:manualLayout>
          <c:xMode val="edge"/>
          <c:yMode val="edge"/>
          <c:x val="0.12819230677736329"/>
          <c:y val="9.8765432098765881E-3"/>
        </c:manualLayout>
      </c:layout>
      <c:overlay val="0"/>
    </c:title>
    <c:autoTitleDeleted val="0"/>
    <c:plotArea>
      <c:layout/>
      <c:barChart>
        <c:barDir val="col"/>
        <c:grouping val="clustered"/>
        <c:varyColors val="0"/>
        <c:ser>
          <c:idx val="0"/>
          <c:order val="0"/>
          <c:tx>
            <c:v>صادرات</c:v>
          </c:tx>
          <c:invertIfNegative val="0"/>
          <c:dLbls>
            <c:spPr>
              <a:noFill/>
              <a:ln>
                <a:noFill/>
              </a:ln>
              <a:effectLst/>
            </c:spPr>
            <c:txPr>
              <a:bodyPr/>
              <a:lstStyle/>
              <a:p>
                <a:pPr>
                  <a:defRPr>
                    <a:latin typeface="IPT Nazanin" pitchFamily="2" charset="2"/>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'final table'!$AJ$5:$AJ$9</c:f>
              <c:numCache>
                <c:formatCode>General</c:formatCode>
                <c:ptCount val="5"/>
                <c:pt idx="0">
                  <c:v>2010</c:v>
                </c:pt>
                <c:pt idx="1">
                  <c:v>2011</c:v>
                </c:pt>
                <c:pt idx="2">
                  <c:v>2012</c:v>
                </c:pt>
                <c:pt idx="3">
                  <c:v>2013</c:v>
                </c:pt>
                <c:pt idx="4">
                  <c:v>2014</c:v>
                </c:pt>
              </c:numCache>
            </c:numRef>
          </c:cat>
          <c:val>
            <c:numRef>
              <c:f>'final table'!$AK$5:$AK$9</c:f>
              <c:numCache>
                <c:formatCode>General</c:formatCode>
                <c:ptCount val="5"/>
                <c:pt idx="0">
                  <c:v>3940</c:v>
                </c:pt>
                <c:pt idx="1">
                  <c:v>5550</c:v>
                </c:pt>
                <c:pt idx="2">
                  <c:v>4979</c:v>
                </c:pt>
                <c:pt idx="3">
                  <c:v>5571</c:v>
                </c:pt>
                <c:pt idx="4">
                  <c:v>5155</c:v>
                </c:pt>
              </c:numCache>
            </c:numRef>
          </c:val>
        </c:ser>
        <c:ser>
          <c:idx val="1"/>
          <c:order val="1"/>
          <c:tx>
            <c:v>واردات</c:v>
          </c:tx>
          <c:invertIfNegative val="0"/>
          <c:dLbls>
            <c:spPr>
              <a:noFill/>
              <a:ln>
                <a:noFill/>
              </a:ln>
              <a:effectLst/>
            </c:spPr>
            <c:txPr>
              <a:bodyPr/>
              <a:lstStyle/>
              <a:p>
                <a:pPr>
                  <a:defRPr>
                    <a:latin typeface="IPT Nazanin" pitchFamily="2" charset="2"/>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'final table'!$AJ$5:$AJ$9</c:f>
              <c:numCache>
                <c:formatCode>General</c:formatCode>
                <c:ptCount val="5"/>
                <c:pt idx="0">
                  <c:v>2010</c:v>
                </c:pt>
                <c:pt idx="1">
                  <c:v>2011</c:v>
                </c:pt>
                <c:pt idx="2">
                  <c:v>2012</c:v>
                </c:pt>
                <c:pt idx="3">
                  <c:v>2013</c:v>
                </c:pt>
                <c:pt idx="4">
                  <c:v>2014</c:v>
                </c:pt>
              </c:numCache>
            </c:numRef>
          </c:cat>
          <c:val>
            <c:numRef>
              <c:f>'final table'!$AN$5:$AN$9</c:f>
              <c:numCache>
                <c:formatCode>General</c:formatCode>
                <c:ptCount val="5"/>
                <c:pt idx="0">
                  <c:v>6737</c:v>
                </c:pt>
                <c:pt idx="1">
                  <c:v>7353</c:v>
                </c:pt>
                <c:pt idx="2">
                  <c:v>6524</c:v>
                </c:pt>
                <c:pt idx="3">
                  <c:v>6332</c:v>
                </c:pt>
                <c:pt idx="4">
                  <c:v>7435</c:v>
                </c:pt>
              </c:numCache>
            </c:numRef>
          </c:val>
        </c:ser>
        <c:ser>
          <c:idx val="2"/>
          <c:order val="2"/>
          <c:tx>
            <c:v>کسری تراز تجاری</c:v>
          </c:tx>
          <c:invertIfNegative val="0"/>
          <c:dLbls>
            <c:spPr>
              <a:noFill/>
              <a:ln>
                <a:noFill/>
              </a:ln>
              <a:effectLst/>
            </c:spPr>
            <c:txPr>
              <a:bodyPr/>
              <a:lstStyle/>
              <a:p>
                <a:pPr>
                  <a:defRPr>
                    <a:latin typeface="IPT Nazanin" pitchFamily="2" charset="2"/>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'final table'!$AS$5:$AS$9</c:f>
              <c:numCache>
                <c:formatCode>General</c:formatCode>
                <c:ptCount val="5"/>
                <c:pt idx="0">
                  <c:v>2797</c:v>
                </c:pt>
                <c:pt idx="1">
                  <c:v>1803</c:v>
                </c:pt>
                <c:pt idx="2">
                  <c:v>1545</c:v>
                </c:pt>
                <c:pt idx="3">
                  <c:v>761</c:v>
                </c:pt>
                <c:pt idx="4">
                  <c:v>2280</c:v>
                </c:pt>
              </c:numCache>
            </c:numRef>
          </c:val>
        </c:ser>
        <c:dLbls>
          <c:showLegendKey val="0"/>
          <c:showVal val="0"/>
          <c:showCatName val="0"/>
          <c:showSerName val="0"/>
          <c:showPercent val="0"/>
          <c:showBubbleSize val="0"/>
        </c:dLbls>
        <c:gapWidth val="196"/>
        <c:overlap val="-22"/>
        <c:axId val="358711648"/>
        <c:axId val="358715008"/>
      </c:barChart>
      <c:catAx>
        <c:axId val="358711648"/>
        <c:scaling>
          <c:orientation val="minMax"/>
        </c:scaling>
        <c:delete val="0"/>
        <c:axPos val="b"/>
        <c:numFmt formatCode="General" sourceLinked="1"/>
        <c:majorTickMark val="none"/>
        <c:minorTickMark val="none"/>
        <c:tickLblPos val="nextTo"/>
        <c:txPr>
          <a:bodyPr/>
          <a:lstStyle/>
          <a:p>
            <a:pPr>
              <a:defRPr>
                <a:latin typeface="IPT Nazanin" pitchFamily="2" charset="2"/>
              </a:defRPr>
            </a:pPr>
            <a:endParaRPr lang="en-US"/>
          </a:p>
        </c:txPr>
        <c:crossAx val="358715008"/>
        <c:crosses val="autoZero"/>
        <c:auto val="1"/>
        <c:lblAlgn val="ctr"/>
        <c:lblOffset val="100"/>
        <c:noMultiLvlLbl val="0"/>
      </c:catAx>
      <c:valAx>
        <c:axId val="358715008"/>
        <c:scaling>
          <c:orientation val="minMax"/>
        </c:scaling>
        <c:delete val="0"/>
        <c:axPos val="l"/>
        <c:title>
          <c:tx>
            <c:rich>
              <a:bodyPr/>
              <a:lstStyle/>
              <a:p>
                <a:pPr>
                  <a:defRPr sz="1100" b="0">
                    <a:cs typeface="B Nazanin" pitchFamily="2" charset="-78"/>
                  </a:defRPr>
                </a:pPr>
                <a:r>
                  <a:rPr lang="fa-IR" sz="1100" b="0">
                    <a:cs typeface="B Nazanin" pitchFamily="2" charset="-78"/>
                  </a:rPr>
                  <a:t>میلیون دلار</a:t>
                </a:r>
              </a:p>
            </c:rich>
          </c:tx>
          <c:overlay val="0"/>
        </c:title>
        <c:numFmt formatCode="General" sourceLinked="1"/>
        <c:majorTickMark val="out"/>
        <c:minorTickMark val="none"/>
        <c:tickLblPos val="nextTo"/>
        <c:txPr>
          <a:bodyPr/>
          <a:lstStyle/>
          <a:p>
            <a:pPr>
              <a:defRPr sz="900">
                <a:latin typeface="IPT Nazanin" pitchFamily="2" charset="2"/>
              </a:defRPr>
            </a:pPr>
            <a:endParaRPr lang="en-US"/>
          </a:p>
        </c:txPr>
        <c:crossAx val="358711648"/>
        <c:crosses val="autoZero"/>
        <c:crossBetween val="between"/>
      </c:valAx>
    </c:plotArea>
    <c:legend>
      <c:legendPos val="b"/>
      <c:overlay val="0"/>
      <c:txPr>
        <a:bodyPr/>
        <a:lstStyle/>
        <a:p>
          <a:pPr>
            <a:defRPr>
              <a:cs typeface="B Nazanin" pitchFamily="2" charset="-78"/>
            </a:defRPr>
          </a:pPr>
          <a:endParaRPr lang="en-US"/>
        </a:p>
      </c:txPr>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rot="0" vert="horz" anchor="ctr" anchorCtr="0"/>
          <a:lstStyle/>
          <a:p>
            <a:pPr>
              <a:defRPr sz="1200">
                <a:cs typeface="B Nazanin" pitchFamily="2" charset="-78"/>
              </a:defRPr>
            </a:pPr>
            <a:r>
              <a:rPr lang="fa-IR" sz="1200">
                <a:cs typeface="B Nazanin" pitchFamily="2" charset="-78"/>
              </a:rPr>
              <a:t>نمودار 10: سهم شرکای تجاری پاکستان در واردات کشاورزی در سال 2012</a:t>
            </a:r>
          </a:p>
        </c:rich>
      </c:tx>
      <c:layout>
        <c:manualLayout>
          <c:xMode val="edge"/>
          <c:yMode val="edge"/>
          <c:x val="0.12773794972379354"/>
          <c:y val="8.7067650575091914E-4"/>
        </c:manualLayout>
      </c:layout>
      <c:overlay val="1"/>
    </c:title>
    <c:autoTitleDeleted val="0"/>
    <c:plotArea>
      <c:layout/>
      <c:pieChart>
        <c:varyColors val="1"/>
        <c:ser>
          <c:idx val="0"/>
          <c:order val="0"/>
          <c:dPt>
            <c:idx val="8"/>
            <c:bubble3D val="0"/>
            <c:explosion val="16"/>
          </c:dPt>
          <c:dLbls>
            <c:spPr>
              <a:noFill/>
              <a:ln>
                <a:noFill/>
              </a:ln>
              <a:effectLst/>
            </c:spPr>
            <c:txPr>
              <a:bodyPr/>
              <a:lstStyle/>
              <a:p>
                <a:pPr>
                  <a:defRPr>
                    <a:latin typeface="IPT Nazanin" pitchFamily="2" charset="2"/>
                  </a:defRPr>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'final table'!$E$109:$E$117</c:f>
              <c:strCache>
                <c:ptCount val="9"/>
                <c:pt idx="0">
                  <c:v>مالزی</c:v>
                </c:pt>
                <c:pt idx="1">
                  <c:v>اندونزی</c:v>
                </c:pt>
                <c:pt idx="2">
                  <c:v>هند</c:v>
                </c:pt>
                <c:pt idx="3">
                  <c:v>استرالیا</c:v>
                </c:pt>
                <c:pt idx="4">
                  <c:v>کانادا</c:v>
                </c:pt>
                <c:pt idx="5">
                  <c:v>آمریکا</c:v>
                </c:pt>
                <c:pt idx="6">
                  <c:v>چین</c:v>
                </c:pt>
                <c:pt idx="7">
                  <c:v>هلند</c:v>
                </c:pt>
                <c:pt idx="8">
                  <c:v>سایر کشورها</c:v>
                </c:pt>
              </c:strCache>
            </c:strRef>
          </c:cat>
          <c:val>
            <c:numRef>
              <c:f>'final table'!$F$109:$F$117</c:f>
              <c:numCache>
                <c:formatCode>0.0</c:formatCode>
                <c:ptCount val="9"/>
                <c:pt idx="0">
                  <c:v>22.433859595340284</c:v>
                </c:pt>
                <c:pt idx="1">
                  <c:v>12.716125076640099</c:v>
                </c:pt>
                <c:pt idx="2">
                  <c:v>8.952881667688553</c:v>
                </c:pt>
                <c:pt idx="3">
                  <c:v>6.2280962599632055</c:v>
                </c:pt>
                <c:pt idx="4">
                  <c:v>3.8722716125076637</c:v>
                </c:pt>
                <c:pt idx="5">
                  <c:v>0.9137645616186385</c:v>
                </c:pt>
                <c:pt idx="6">
                  <c:v>0.58419681177191785</c:v>
                </c:pt>
                <c:pt idx="7">
                  <c:v>0.54000613120784757</c:v>
                </c:pt>
                <c:pt idx="8">
                  <c:v>43.758798283261811</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a:cs typeface="B Nazanin" pitchFamily="2" charset="-78"/>
            </a:defRPr>
          </a:pPr>
          <a:endParaRPr lang="en-US"/>
        </a:p>
      </c:txPr>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rot="0" vert="horz" anchor="ctr" anchorCtr="0"/>
          <a:lstStyle/>
          <a:p>
            <a:pPr>
              <a:defRPr sz="1200">
                <a:cs typeface="B Nazanin" pitchFamily="2" charset="-78"/>
              </a:defRPr>
            </a:pPr>
            <a:r>
              <a:rPr lang="fa-IR" sz="1200">
                <a:cs typeface="B Nazanin" pitchFamily="2" charset="-78"/>
              </a:rPr>
              <a:t>نمودار 11: سهم شرکای تجاری پاکستان در واردات کشاورزی در سال 2013</a:t>
            </a:r>
          </a:p>
        </c:rich>
      </c:tx>
      <c:layout>
        <c:manualLayout>
          <c:xMode val="edge"/>
          <c:yMode val="edge"/>
          <c:x val="9.5905822065283294E-2"/>
          <c:y val="1.2585531259372109E-3"/>
        </c:manualLayout>
      </c:layout>
      <c:overlay val="1"/>
    </c:title>
    <c:autoTitleDeleted val="0"/>
    <c:plotArea>
      <c:layout/>
      <c:pieChart>
        <c:varyColors val="1"/>
        <c:ser>
          <c:idx val="0"/>
          <c:order val="0"/>
          <c:dPt>
            <c:idx val="8"/>
            <c:bubble3D val="0"/>
            <c:explosion val="16"/>
          </c:dPt>
          <c:dLbls>
            <c:spPr>
              <a:noFill/>
              <a:ln>
                <a:noFill/>
              </a:ln>
              <a:effectLst/>
            </c:spPr>
            <c:txPr>
              <a:bodyPr/>
              <a:lstStyle/>
              <a:p>
                <a:pPr>
                  <a:defRPr>
                    <a:latin typeface="IPT Nazanin" pitchFamily="2" charset="2"/>
                  </a:defRPr>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'final table'!$G$109:$G$117</c:f>
              <c:strCache>
                <c:ptCount val="9"/>
                <c:pt idx="0">
                  <c:v>مالزی</c:v>
                </c:pt>
                <c:pt idx="1">
                  <c:v>اندونزی</c:v>
                </c:pt>
                <c:pt idx="2">
                  <c:v>هند</c:v>
                </c:pt>
                <c:pt idx="3">
                  <c:v>استرالیا</c:v>
                </c:pt>
                <c:pt idx="4">
                  <c:v>کنیا</c:v>
                </c:pt>
                <c:pt idx="5">
                  <c:v>آرژانتین</c:v>
                </c:pt>
                <c:pt idx="6">
                  <c:v>چین</c:v>
                </c:pt>
                <c:pt idx="7">
                  <c:v>هلند</c:v>
                </c:pt>
                <c:pt idx="8">
                  <c:v>سایر کشورها</c:v>
                </c:pt>
              </c:strCache>
            </c:strRef>
          </c:cat>
          <c:val>
            <c:numRef>
              <c:f>'final table'!$H$109:$H$117</c:f>
              <c:numCache>
                <c:formatCode>0.0</c:formatCode>
                <c:ptCount val="9"/>
                <c:pt idx="0">
                  <c:v>19.245530638028985</c:v>
                </c:pt>
                <c:pt idx="1">
                  <c:v>12.802384712571072</c:v>
                </c:pt>
                <c:pt idx="2">
                  <c:v>10.206775110549588</c:v>
                </c:pt>
                <c:pt idx="3">
                  <c:v>4.4365129500947571</c:v>
                </c:pt>
                <c:pt idx="4">
                  <c:v>3.8832280480101082</c:v>
                </c:pt>
                <c:pt idx="5">
                  <c:v>0.67747946936197212</c:v>
                </c:pt>
                <c:pt idx="6">
                  <c:v>0.57834807327858773</c:v>
                </c:pt>
                <c:pt idx="7">
                  <c:v>0.55538534428300701</c:v>
                </c:pt>
                <c:pt idx="8">
                  <c:v>47.614355653821853</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a:cs typeface="B Nazanin" pitchFamily="2" charset="-78"/>
            </a:defRPr>
          </a:pPr>
          <a:endParaRPr lang="en-US"/>
        </a:p>
      </c:txPr>
    </c:legend>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rot="0" vert="horz" anchor="ctr" anchorCtr="0"/>
          <a:lstStyle/>
          <a:p>
            <a:pPr>
              <a:defRPr sz="1200">
                <a:cs typeface="B Nazanin" pitchFamily="2" charset="-78"/>
              </a:defRPr>
            </a:pPr>
            <a:r>
              <a:rPr lang="fa-IR" sz="1200">
                <a:cs typeface="B Nazanin" pitchFamily="2" charset="-78"/>
              </a:rPr>
              <a:t>نمودار 12: سهم شرکای تجاری پاکستان در واردات کشاورزی در سال 2014</a:t>
            </a:r>
          </a:p>
        </c:rich>
      </c:tx>
      <c:layout>
        <c:manualLayout>
          <c:xMode val="edge"/>
          <c:yMode val="edge"/>
          <c:x val="0.13264526374686439"/>
          <c:y val="8.7058764809671207E-4"/>
        </c:manualLayout>
      </c:layout>
      <c:overlay val="1"/>
    </c:title>
    <c:autoTitleDeleted val="0"/>
    <c:plotArea>
      <c:layout/>
      <c:pieChart>
        <c:varyColors val="1"/>
        <c:ser>
          <c:idx val="0"/>
          <c:order val="0"/>
          <c:dPt>
            <c:idx val="8"/>
            <c:bubble3D val="0"/>
            <c:explosion val="16"/>
          </c:dPt>
          <c:dLbls>
            <c:spPr>
              <a:noFill/>
              <a:ln>
                <a:noFill/>
              </a:ln>
              <a:effectLst/>
            </c:spPr>
            <c:txPr>
              <a:bodyPr/>
              <a:lstStyle/>
              <a:p>
                <a:pPr>
                  <a:defRPr>
                    <a:latin typeface="IPT Nazanin" pitchFamily="2" charset="2"/>
                  </a:defRPr>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'final table'!$I$109:$I$117</c:f>
              <c:strCache>
                <c:ptCount val="9"/>
                <c:pt idx="0">
                  <c:v>اندونزی</c:v>
                </c:pt>
                <c:pt idx="1">
                  <c:v>مالزی</c:v>
                </c:pt>
                <c:pt idx="2">
                  <c:v>هند</c:v>
                </c:pt>
                <c:pt idx="3">
                  <c:v>اوکراین</c:v>
                </c:pt>
                <c:pt idx="4">
                  <c:v>آرژانتین</c:v>
                </c:pt>
                <c:pt idx="5">
                  <c:v>کنیا</c:v>
                </c:pt>
                <c:pt idx="6">
                  <c:v>هلند</c:v>
                </c:pt>
                <c:pt idx="7">
                  <c:v>چین</c:v>
                </c:pt>
                <c:pt idx="8">
                  <c:v>سایر کشورها</c:v>
                </c:pt>
              </c:strCache>
            </c:strRef>
          </c:cat>
          <c:val>
            <c:numRef>
              <c:f>'final table'!$J$109:$J$117</c:f>
              <c:numCache>
                <c:formatCode>0.0</c:formatCode>
                <c:ptCount val="9"/>
                <c:pt idx="0">
                  <c:v>21.014700739744455</c:v>
                </c:pt>
                <c:pt idx="1">
                  <c:v>8.5775790181573708</c:v>
                </c:pt>
                <c:pt idx="2">
                  <c:v>8.640013449899099</c:v>
                </c:pt>
                <c:pt idx="3">
                  <c:v>4.6079892400806868</c:v>
                </c:pt>
                <c:pt idx="4">
                  <c:v>3.4588567585743144</c:v>
                </c:pt>
                <c:pt idx="5">
                  <c:v>3.3949293880295901</c:v>
                </c:pt>
                <c:pt idx="6">
                  <c:v>0.92441156691324711</c:v>
                </c:pt>
                <c:pt idx="7">
                  <c:v>0.54855413584398116</c:v>
                </c:pt>
                <c:pt idx="8">
                  <c:v>48.832965702757235</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a:cs typeface="B Nazanin" pitchFamily="2" charset="-78"/>
            </a:defRPr>
          </a:pPr>
          <a:endParaRPr lang="en-US"/>
        </a:p>
      </c:txPr>
    </c:legend>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cs typeface="B Nazanin" pitchFamily="2" charset="-78"/>
              </a:defRPr>
            </a:pPr>
            <a:r>
              <a:rPr lang="fa-IR" sz="1200">
                <a:cs typeface="B Nazanin" pitchFamily="2" charset="-78"/>
              </a:rPr>
              <a:t>نمودار 13: روند تعرفه واردات محصولات کشاورزی پاکستان</a:t>
            </a:r>
          </a:p>
        </c:rich>
      </c:tx>
      <c:overlay val="0"/>
    </c:title>
    <c:autoTitleDeleted val="0"/>
    <c:plotArea>
      <c:layout/>
      <c:lineChart>
        <c:grouping val="standard"/>
        <c:varyColors val="0"/>
        <c:ser>
          <c:idx val="1"/>
          <c:order val="0"/>
          <c:tx>
            <c:v>حیوانات</c:v>
          </c:tx>
          <c:marker>
            <c:symbol val="square"/>
            <c:size val="5"/>
          </c:marker>
          <c:cat>
            <c:numRef>
              <c:f>'final table'!$BE$3:$BE$7</c:f>
              <c:numCache>
                <c:formatCode>General</c:formatCode>
                <c:ptCount val="5"/>
                <c:pt idx="0">
                  <c:v>2010</c:v>
                </c:pt>
                <c:pt idx="1">
                  <c:v>2011</c:v>
                </c:pt>
                <c:pt idx="2">
                  <c:v>2012</c:v>
                </c:pt>
                <c:pt idx="3">
                  <c:v>2013</c:v>
                </c:pt>
                <c:pt idx="4">
                  <c:v>2014</c:v>
                </c:pt>
              </c:numCache>
            </c:numRef>
          </c:cat>
          <c:val>
            <c:numRef>
              <c:f>'final table'!$BF$3:$BF$7</c:f>
              <c:numCache>
                <c:formatCode>General</c:formatCode>
                <c:ptCount val="5"/>
                <c:pt idx="0">
                  <c:v>20.759999999999987</c:v>
                </c:pt>
                <c:pt idx="1">
                  <c:v>20.67</c:v>
                </c:pt>
                <c:pt idx="2">
                  <c:v>21.05</c:v>
                </c:pt>
                <c:pt idx="3">
                  <c:v>17.559999999999999</c:v>
                </c:pt>
                <c:pt idx="4">
                  <c:v>20.97</c:v>
                </c:pt>
              </c:numCache>
            </c:numRef>
          </c:val>
          <c:smooth val="0"/>
        </c:ser>
        <c:ser>
          <c:idx val="0"/>
          <c:order val="1"/>
          <c:tx>
            <c:v>مواد غذایی</c:v>
          </c:tx>
          <c:marker>
            <c:symbol val="triangle"/>
            <c:size val="5"/>
          </c:marker>
          <c:val>
            <c:numRef>
              <c:f>'final table'!$BG$3:$BG$7</c:f>
              <c:numCache>
                <c:formatCode>General</c:formatCode>
                <c:ptCount val="5"/>
                <c:pt idx="0">
                  <c:v>18.23</c:v>
                </c:pt>
                <c:pt idx="1">
                  <c:v>18.489999999999959</c:v>
                </c:pt>
                <c:pt idx="2">
                  <c:v>16.18</c:v>
                </c:pt>
                <c:pt idx="3">
                  <c:v>15.44</c:v>
                </c:pt>
                <c:pt idx="4">
                  <c:v>14.360000000000015</c:v>
                </c:pt>
              </c:numCache>
            </c:numRef>
          </c:val>
          <c:smooth val="0"/>
        </c:ser>
        <c:ser>
          <c:idx val="2"/>
          <c:order val="2"/>
          <c:tx>
            <c:v>سبزیجات</c:v>
          </c:tx>
          <c:marker>
            <c:symbol val="circle"/>
            <c:size val="5"/>
          </c:marker>
          <c:val>
            <c:numRef>
              <c:f>'final table'!$BH$3:$BH$7</c:f>
              <c:numCache>
                <c:formatCode>General</c:formatCode>
                <c:ptCount val="5"/>
                <c:pt idx="0">
                  <c:v>4.0999999999999996</c:v>
                </c:pt>
                <c:pt idx="1">
                  <c:v>4.1899999999999995</c:v>
                </c:pt>
                <c:pt idx="2">
                  <c:v>4.1599999999999975</c:v>
                </c:pt>
                <c:pt idx="3">
                  <c:v>4.9300000000000024</c:v>
                </c:pt>
                <c:pt idx="4">
                  <c:v>8.2800000000000011</c:v>
                </c:pt>
              </c:numCache>
            </c:numRef>
          </c:val>
          <c:smooth val="0"/>
        </c:ser>
        <c:ser>
          <c:idx val="3"/>
          <c:order val="3"/>
          <c:tx>
            <c:v>مواد خام کشاورزی</c:v>
          </c:tx>
          <c:marker>
            <c:symbol val="star"/>
            <c:size val="5"/>
          </c:marker>
          <c:val>
            <c:numRef>
              <c:f>'final table'!$BI$3:$BI$7</c:f>
              <c:numCache>
                <c:formatCode>General</c:formatCode>
                <c:ptCount val="5"/>
                <c:pt idx="0">
                  <c:v>2.72</c:v>
                </c:pt>
                <c:pt idx="1">
                  <c:v>2.94</c:v>
                </c:pt>
                <c:pt idx="2">
                  <c:v>3.11</c:v>
                </c:pt>
                <c:pt idx="3">
                  <c:v>2.71</c:v>
                </c:pt>
                <c:pt idx="4">
                  <c:v>5.51</c:v>
                </c:pt>
              </c:numCache>
            </c:numRef>
          </c:val>
          <c:smooth val="0"/>
        </c:ser>
        <c:dLbls>
          <c:showLegendKey val="0"/>
          <c:showVal val="0"/>
          <c:showCatName val="0"/>
          <c:showSerName val="0"/>
          <c:showPercent val="0"/>
          <c:showBubbleSize val="0"/>
        </c:dLbls>
        <c:marker val="1"/>
        <c:smooth val="0"/>
        <c:axId val="360695792"/>
        <c:axId val="360696352"/>
      </c:lineChart>
      <c:catAx>
        <c:axId val="360695792"/>
        <c:scaling>
          <c:orientation val="minMax"/>
        </c:scaling>
        <c:delete val="0"/>
        <c:axPos val="b"/>
        <c:minorGridlines/>
        <c:numFmt formatCode="General" sourceLinked="1"/>
        <c:majorTickMark val="out"/>
        <c:minorTickMark val="none"/>
        <c:tickLblPos val="nextTo"/>
        <c:txPr>
          <a:bodyPr/>
          <a:lstStyle/>
          <a:p>
            <a:pPr>
              <a:defRPr>
                <a:latin typeface="IPT Nazanin" pitchFamily="2" charset="2"/>
              </a:defRPr>
            </a:pPr>
            <a:endParaRPr lang="en-US"/>
          </a:p>
        </c:txPr>
        <c:crossAx val="360696352"/>
        <c:crosses val="autoZero"/>
        <c:auto val="1"/>
        <c:lblAlgn val="ctr"/>
        <c:lblOffset val="100"/>
        <c:noMultiLvlLbl val="0"/>
      </c:catAx>
      <c:valAx>
        <c:axId val="360696352"/>
        <c:scaling>
          <c:orientation val="minMax"/>
        </c:scaling>
        <c:delete val="0"/>
        <c:axPos val="l"/>
        <c:majorGridlines/>
        <c:title>
          <c:tx>
            <c:rich>
              <a:bodyPr rot="-5400000" vert="horz"/>
              <a:lstStyle/>
              <a:p>
                <a:pPr>
                  <a:defRPr>
                    <a:cs typeface="B Nazanin" pitchFamily="2" charset="-78"/>
                  </a:defRPr>
                </a:pPr>
                <a:r>
                  <a:rPr lang="fa-IR">
                    <a:cs typeface="B Nazanin" pitchFamily="2" charset="-78"/>
                  </a:rPr>
                  <a:t>درصد</a:t>
                </a:r>
              </a:p>
            </c:rich>
          </c:tx>
          <c:overlay val="0"/>
        </c:title>
        <c:numFmt formatCode="General" sourceLinked="1"/>
        <c:majorTickMark val="out"/>
        <c:minorTickMark val="none"/>
        <c:tickLblPos val="nextTo"/>
        <c:txPr>
          <a:bodyPr/>
          <a:lstStyle/>
          <a:p>
            <a:pPr>
              <a:defRPr>
                <a:latin typeface="IPT Nazanin" pitchFamily="2" charset="2"/>
              </a:defRPr>
            </a:pPr>
            <a:endParaRPr lang="en-US"/>
          </a:p>
        </c:txPr>
        <c:crossAx val="360695792"/>
        <c:crosses val="autoZero"/>
        <c:crossBetween val="midCat"/>
      </c:valAx>
    </c:plotArea>
    <c:legend>
      <c:legendPos val="b"/>
      <c:overlay val="0"/>
      <c:txPr>
        <a:bodyPr/>
        <a:lstStyle/>
        <a:p>
          <a:pPr>
            <a:defRPr>
              <a:cs typeface="B Nazanin" pitchFamily="2" charset="-78"/>
            </a:defRPr>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cs typeface="B Nazanin" pitchFamily="2" charset="-78"/>
              </a:defRPr>
            </a:pPr>
            <a:r>
              <a:rPr lang="fa-IR" sz="1200">
                <a:cs typeface="B Nazanin" pitchFamily="2" charset="-78"/>
              </a:rPr>
              <a:t>نمودار</a:t>
            </a:r>
            <a:r>
              <a:rPr lang="fa-IR" sz="1200" baseline="0">
                <a:cs typeface="B Nazanin" pitchFamily="2" charset="-78"/>
              </a:rPr>
              <a:t> 2: </a:t>
            </a:r>
            <a:r>
              <a:rPr lang="fa-IR" sz="1200">
                <a:cs typeface="B Nazanin" pitchFamily="2" charset="-78"/>
              </a:rPr>
              <a:t>درصد تغییرات ارزش صادرات و واردات کشاورزی پاکستان </a:t>
            </a:r>
          </a:p>
        </c:rich>
      </c:tx>
      <c:overlay val="0"/>
    </c:title>
    <c:autoTitleDeleted val="0"/>
    <c:plotArea>
      <c:layout/>
      <c:lineChart>
        <c:grouping val="standard"/>
        <c:varyColors val="0"/>
        <c:ser>
          <c:idx val="1"/>
          <c:order val="0"/>
          <c:tx>
            <c:v>درصد تغییرات ارزش صادرات </c:v>
          </c:tx>
          <c:marker>
            <c:symbol val="square"/>
            <c:size val="5"/>
          </c:marker>
          <c:cat>
            <c:numRef>
              <c:f>'final table'!$AJ$6:$AJ$9</c:f>
              <c:numCache>
                <c:formatCode>General</c:formatCode>
                <c:ptCount val="4"/>
                <c:pt idx="0">
                  <c:v>2011</c:v>
                </c:pt>
                <c:pt idx="1">
                  <c:v>2012</c:v>
                </c:pt>
                <c:pt idx="2">
                  <c:v>2013</c:v>
                </c:pt>
                <c:pt idx="3">
                  <c:v>2014</c:v>
                </c:pt>
              </c:numCache>
            </c:numRef>
          </c:cat>
          <c:val>
            <c:numRef>
              <c:f>'final table'!$AT$14:$AT$17</c:f>
              <c:numCache>
                <c:formatCode>0.00</c:formatCode>
                <c:ptCount val="4"/>
                <c:pt idx="0">
                  <c:v>40.86294416243647</c:v>
                </c:pt>
                <c:pt idx="1">
                  <c:v>-10.288288288288284</c:v>
                </c:pt>
                <c:pt idx="2">
                  <c:v>11.889937738501734</c:v>
                </c:pt>
                <c:pt idx="3">
                  <c:v>-7.4672410698258807</c:v>
                </c:pt>
              </c:numCache>
            </c:numRef>
          </c:val>
          <c:smooth val="0"/>
        </c:ser>
        <c:ser>
          <c:idx val="0"/>
          <c:order val="1"/>
          <c:tx>
            <c:v>درصد تغییرات ارزش واردات</c:v>
          </c:tx>
          <c:marker>
            <c:symbol val="x"/>
            <c:size val="5"/>
          </c:marker>
          <c:val>
            <c:numRef>
              <c:f>'final table'!$AV$14:$AV$17</c:f>
              <c:numCache>
                <c:formatCode>0.00</c:formatCode>
                <c:ptCount val="4"/>
                <c:pt idx="0">
                  <c:v>9.1435356983820668</c:v>
                </c:pt>
                <c:pt idx="1">
                  <c:v>-11.274309805521549</c:v>
                </c:pt>
                <c:pt idx="2">
                  <c:v>-2.9429797670140982</c:v>
                </c:pt>
                <c:pt idx="3">
                  <c:v>17.419456727732154</c:v>
                </c:pt>
              </c:numCache>
            </c:numRef>
          </c:val>
          <c:smooth val="0"/>
        </c:ser>
        <c:dLbls>
          <c:showLegendKey val="0"/>
          <c:showVal val="0"/>
          <c:showCatName val="0"/>
          <c:showSerName val="0"/>
          <c:showPercent val="0"/>
          <c:showBubbleSize val="0"/>
        </c:dLbls>
        <c:marker val="1"/>
        <c:smooth val="0"/>
        <c:axId val="362700640"/>
        <c:axId val="362699520"/>
      </c:lineChart>
      <c:catAx>
        <c:axId val="362700640"/>
        <c:scaling>
          <c:orientation val="minMax"/>
        </c:scaling>
        <c:delete val="0"/>
        <c:axPos val="b"/>
        <c:minorGridlines/>
        <c:numFmt formatCode="General" sourceLinked="1"/>
        <c:majorTickMark val="out"/>
        <c:minorTickMark val="none"/>
        <c:tickLblPos val="nextTo"/>
        <c:spPr>
          <a:ln w="19050">
            <a:solidFill>
              <a:schemeClr val="tx1"/>
            </a:solidFill>
          </a:ln>
        </c:spPr>
        <c:txPr>
          <a:bodyPr/>
          <a:lstStyle/>
          <a:p>
            <a:pPr>
              <a:defRPr b="1">
                <a:latin typeface="IPT Nazanin" pitchFamily="2" charset="2"/>
              </a:defRPr>
            </a:pPr>
            <a:endParaRPr lang="en-US"/>
          </a:p>
        </c:txPr>
        <c:crossAx val="362699520"/>
        <c:crosses val="autoZero"/>
        <c:auto val="1"/>
        <c:lblAlgn val="ctr"/>
        <c:lblOffset val="100"/>
        <c:noMultiLvlLbl val="0"/>
      </c:catAx>
      <c:valAx>
        <c:axId val="362699520"/>
        <c:scaling>
          <c:orientation val="minMax"/>
        </c:scaling>
        <c:delete val="0"/>
        <c:axPos val="l"/>
        <c:majorGridlines/>
        <c:title>
          <c:tx>
            <c:rich>
              <a:bodyPr rot="-5400000" vert="horz"/>
              <a:lstStyle/>
              <a:p>
                <a:pPr>
                  <a:defRPr>
                    <a:cs typeface="B Nazanin" pitchFamily="2" charset="-78"/>
                  </a:defRPr>
                </a:pPr>
                <a:r>
                  <a:rPr lang="fa-IR">
                    <a:cs typeface="B Nazanin" pitchFamily="2" charset="-78"/>
                  </a:rPr>
                  <a:t>درصد</a:t>
                </a:r>
              </a:p>
            </c:rich>
          </c:tx>
          <c:overlay val="0"/>
        </c:title>
        <c:numFmt formatCode="0.00" sourceLinked="1"/>
        <c:majorTickMark val="out"/>
        <c:minorTickMark val="none"/>
        <c:tickLblPos val="nextTo"/>
        <c:spPr>
          <a:ln w="12700">
            <a:solidFill>
              <a:sysClr val="windowText" lastClr="000000"/>
            </a:solidFill>
          </a:ln>
        </c:spPr>
        <c:txPr>
          <a:bodyPr/>
          <a:lstStyle/>
          <a:p>
            <a:pPr>
              <a:defRPr b="1">
                <a:latin typeface="IPT Nazanin" pitchFamily="2" charset="2"/>
              </a:defRPr>
            </a:pPr>
            <a:endParaRPr lang="en-US"/>
          </a:p>
        </c:txPr>
        <c:crossAx val="362700640"/>
        <c:crosses val="autoZero"/>
        <c:crossBetween val="midCat"/>
      </c:valAx>
    </c:plotArea>
    <c:legend>
      <c:legendPos val="b"/>
      <c:overlay val="0"/>
      <c:txPr>
        <a:bodyPr/>
        <a:lstStyle/>
        <a:p>
          <a:pPr>
            <a:defRPr>
              <a:cs typeface="B Nazanin" pitchFamily="2" charset="-78"/>
            </a:defRPr>
          </a:pPr>
          <a:endParaRPr lang="en-US"/>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rot="0" vert="horz" anchor="ctr" anchorCtr="0"/>
          <a:lstStyle/>
          <a:p>
            <a:pPr>
              <a:defRPr sz="1200">
                <a:cs typeface="B Nazanin" pitchFamily="2" charset="-78"/>
              </a:defRPr>
            </a:pPr>
            <a:r>
              <a:rPr lang="fa-IR" sz="1200">
                <a:cs typeface="B Nazanin" pitchFamily="2" charset="-78"/>
              </a:rPr>
              <a:t>نمودار 3: سهم شرکای تجاری پاکستان در صادرات کشاورزی در سال 2010</a:t>
            </a:r>
          </a:p>
        </c:rich>
      </c:tx>
      <c:layout>
        <c:manualLayout>
          <c:xMode val="edge"/>
          <c:yMode val="edge"/>
          <c:x val="7.7295031886050414E-2"/>
          <c:y val="8.8093758812241648E-4"/>
        </c:manualLayout>
      </c:layout>
      <c:overlay val="1"/>
    </c:title>
    <c:autoTitleDeleted val="0"/>
    <c:plotArea>
      <c:layout/>
      <c:pieChart>
        <c:varyColors val="1"/>
        <c:ser>
          <c:idx val="0"/>
          <c:order val="0"/>
          <c:dPt>
            <c:idx val="8"/>
            <c:bubble3D val="0"/>
            <c:explosion val="16"/>
          </c:dPt>
          <c:dLbls>
            <c:spPr>
              <a:noFill/>
              <a:ln>
                <a:noFill/>
              </a:ln>
              <a:effectLst/>
            </c:spPr>
            <c:txPr>
              <a:bodyPr/>
              <a:lstStyle/>
              <a:p>
                <a:pPr>
                  <a:defRPr>
                    <a:latin typeface="IPT Nazanin" pitchFamily="2" charset="2"/>
                  </a:defRPr>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'final table'!$A$37:$A$45</c:f>
              <c:strCache>
                <c:ptCount val="9"/>
                <c:pt idx="0">
                  <c:v>افغانستان</c:v>
                </c:pt>
                <c:pt idx="1">
                  <c:v>امارات</c:v>
                </c:pt>
                <c:pt idx="2">
                  <c:v>عربستان</c:v>
                </c:pt>
                <c:pt idx="3">
                  <c:v>ایران</c:v>
                </c:pt>
                <c:pt idx="4">
                  <c:v>عمان</c:v>
                </c:pt>
                <c:pt idx="5">
                  <c:v>چین</c:v>
                </c:pt>
                <c:pt idx="6">
                  <c:v>جمهوری کره</c:v>
                </c:pt>
                <c:pt idx="7">
                  <c:v>فیلیپین</c:v>
                </c:pt>
                <c:pt idx="8">
                  <c:v>سایر کشورها</c:v>
                </c:pt>
              </c:strCache>
            </c:strRef>
          </c:cat>
          <c:val>
            <c:numRef>
              <c:f>'final table'!$B$37:$B$45</c:f>
              <c:numCache>
                <c:formatCode>0.0</c:formatCode>
                <c:ptCount val="9"/>
                <c:pt idx="0">
                  <c:v>12.250786802030456</c:v>
                </c:pt>
                <c:pt idx="1">
                  <c:v>11.20043147208122</c:v>
                </c:pt>
                <c:pt idx="2">
                  <c:v>5.6776142131979608</c:v>
                </c:pt>
                <c:pt idx="3">
                  <c:v>3.5620558375634475</c:v>
                </c:pt>
                <c:pt idx="4">
                  <c:v>2.6116243654822342</c:v>
                </c:pt>
                <c:pt idx="5">
                  <c:v>2.3918020304568444</c:v>
                </c:pt>
                <c:pt idx="6">
                  <c:v>1.3073857868020307</c:v>
                </c:pt>
                <c:pt idx="7">
                  <c:v>1.200634517766495</c:v>
                </c:pt>
                <c:pt idx="8">
                  <c:v>59.797664974619245</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a:cs typeface="B Nazanin" pitchFamily="2" charset="-78"/>
            </a:defRPr>
          </a:pPr>
          <a:endParaRPr lang="en-US"/>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rot="0" vert="horz" anchor="ctr" anchorCtr="0"/>
          <a:lstStyle/>
          <a:p>
            <a:pPr>
              <a:defRPr sz="1200">
                <a:cs typeface="B Nazanin" pitchFamily="2" charset="-78"/>
              </a:defRPr>
            </a:pPr>
            <a:r>
              <a:rPr lang="fa-IR" sz="1200">
                <a:cs typeface="B Nazanin" pitchFamily="2" charset="-78"/>
              </a:rPr>
              <a:t>نمودار 4: سهم شرکای تجاری پاکستان در صادرات کشاورزی در سال 2011</a:t>
            </a:r>
          </a:p>
        </c:rich>
      </c:tx>
      <c:layout>
        <c:manualLayout>
          <c:xMode val="edge"/>
          <c:yMode val="edge"/>
          <c:x val="0.10909688224150328"/>
          <c:y val="1.1799519926269481E-2"/>
        </c:manualLayout>
      </c:layout>
      <c:overlay val="1"/>
    </c:title>
    <c:autoTitleDeleted val="0"/>
    <c:plotArea>
      <c:layout/>
      <c:pieChart>
        <c:varyColors val="1"/>
        <c:ser>
          <c:idx val="0"/>
          <c:order val="0"/>
          <c:dPt>
            <c:idx val="8"/>
            <c:bubble3D val="0"/>
            <c:explosion val="16"/>
          </c:dPt>
          <c:dLbls>
            <c:spPr>
              <a:noFill/>
              <a:ln>
                <a:noFill/>
              </a:ln>
              <a:effectLst/>
            </c:spPr>
            <c:txPr>
              <a:bodyPr/>
              <a:lstStyle/>
              <a:p>
                <a:pPr>
                  <a:defRPr>
                    <a:latin typeface="IPT Nazanin" pitchFamily="2" charset="2"/>
                  </a:defRPr>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'final table'!$D$37:$D$45</c:f>
              <c:strCache>
                <c:ptCount val="9"/>
                <c:pt idx="0">
                  <c:v>افغانستان</c:v>
                </c:pt>
                <c:pt idx="1">
                  <c:v>امارات</c:v>
                </c:pt>
                <c:pt idx="2">
                  <c:v>بنگلادش</c:v>
                </c:pt>
                <c:pt idx="3">
                  <c:v>کنیا</c:v>
                </c:pt>
                <c:pt idx="4">
                  <c:v>مالزی</c:v>
                </c:pt>
                <c:pt idx="5">
                  <c:v>جمهوری کره</c:v>
                </c:pt>
                <c:pt idx="6">
                  <c:v>ویتنام</c:v>
                </c:pt>
                <c:pt idx="7">
                  <c:v>چین</c:v>
                </c:pt>
                <c:pt idx="8">
                  <c:v>سایر کشورها</c:v>
                </c:pt>
              </c:strCache>
            </c:strRef>
          </c:cat>
          <c:val>
            <c:numRef>
              <c:f>'final table'!$E$37:$E$45</c:f>
              <c:numCache>
                <c:formatCode>0.0</c:formatCode>
                <c:ptCount val="9"/>
                <c:pt idx="0">
                  <c:v>19.930198198198198</c:v>
                </c:pt>
                <c:pt idx="1">
                  <c:v>11.107945945945946</c:v>
                </c:pt>
                <c:pt idx="2">
                  <c:v>5.2430990990991102</c:v>
                </c:pt>
                <c:pt idx="3">
                  <c:v>4.0321261261261263</c:v>
                </c:pt>
                <c:pt idx="4">
                  <c:v>2.6496396396396387</c:v>
                </c:pt>
                <c:pt idx="5">
                  <c:v>1.8825405405405424</c:v>
                </c:pt>
                <c:pt idx="6">
                  <c:v>1.1119819819819821</c:v>
                </c:pt>
                <c:pt idx="7">
                  <c:v>0.75063063063063196</c:v>
                </c:pt>
                <c:pt idx="8">
                  <c:v>53.291837837837839</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a:cs typeface="B Nazanin" pitchFamily="2" charset="-78"/>
            </a:defRPr>
          </a:pPr>
          <a:endParaRPr lang="en-US"/>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rot="0" vert="horz" anchor="ctr" anchorCtr="0"/>
          <a:lstStyle/>
          <a:p>
            <a:pPr>
              <a:defRPr sz="1200">
                <a:cs typeface="B Nazanin" pitchFamily="2" charset="-78"/>
              </a:defRPr>
            </a:pPr>
            <a:r>
              <a:rPr lang="fa-IR" sz="1200">
                <a:cs typeface="B Nazanin" pitchFamily="2" charset="-78"/>
              </a:rPr>
              <a:t>نمودار</a:t>
            </a:r>
            <a:r>
              <a:rPr lang="fa-IR" sz="1200" baseline="0">
                <a:cs typeface="B Nazanin" pitchFamily="2" charset="-78"/>
              </a:rPr>
              <a:t> 5: </a:t>
            </a:r>
            <a:r>
              <a:rPr lang="fa-IR" sz="1200">
                <a:cs typeface="B Nazanin" pitchFamily="2" charset="-78"/>
              </a:rPr>
              <a:t>سهم شرکای تجاری پاکستان در صادرات کشاورزی در سال 2012</a:t>
            </a:r>
          </a:p>
        </c:rich>
      </c:tx>
      <c:layout>
        <c:manualLayout>
          <c:xMode val="edge"/>
          <c:yMode val="edge"/>
          <c:x val="0.11108193693761512"/>
          <c:y val="8.7058789782424727E-4"/>
        </c:manualLayout>
      </c:layout>
      <c:overlay val="1"/>
    </c:title>
    <c:autoTitleDeleted val="0"/>
    <c:plotArea>
      <c:layout/>
      <c:pieChart>
        <c:varyColors val="1"/>
        <c:ser>
          <c:idx val="0"/>
          <c:order val="0"/>
          <c:dPt>
            <c:idx val="8"/>
            <c:bubble3D val="0"/>
            <c:explosion val="16"/>
          </c:dPt>
          <c:dLbls>
            <c:spPr>
              <a:noFill/>
              <a:ln>
                <a:noFill/>
              </a:ln>
              <a:effectLst/>
            </c:spPr>
            <c:txPr>
              <a:bodyPr/>
              <a:lstStyle/>
              <a:p>
                <a:pPr>
                  <a:defRPr>
                    <a:latin typeface="IPT Nazanin" pitchFamily="2" charset="2"/>
                  </a:defRPr>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'final table'!$G$37:$G$45</c:f>
              <c:strCache>
                <c:ptCount val="9"/>
                <c:pt idx="0">
                  <c:v>افغانستان</c:v>
                </c:pt>
                <c:pt idx="1">
                  <c:v>چین</c:v>
                </c:pt>
                <c:pt idx="2">
                  <c:v>امارات</c:v>
                </c:pt>
                <c:pt idx="3">
                  <c:v>عربستان</c:v>
                </c:pt>
                <c:pt idx="4">
                  <c:v>کنیا</c:v>
                </c:pt>
                <c:pt idx="5">
                  <c:v>ویتنام</c:v>
                </c:pt>
                <c:pt idx="6">
                  <c:v>جمهوری کره</c:v>
                </c:pt>
                <c:pt idx="7">
                  <c:v>سومالی</c:v>
                </c:pt>
                <c:pt idx="8">
                  <c:v>سایر کشورها</c:v>
                </c:pt>
              </c:strCache>
            </c:strRef>
          </c:cat>
          <c:val>
            <c:numRef>
              <c:f>'final table'!$H$37:$H$45</c:f>
              <c:numCache>
                <c:formatCode>0.0</c:formatCode>
                <c:ptCount val="9"/>
                <c:pt idx="0">
                  <c:v>21.813135167704392</c:v>
                </c:pt>
                <c:pt idx="1">
                  <c:v>7.4484836312512552</c:v>
                </c:pt>
                <c:pt idx="2">
                  <c:v>7.2776661980317439</c:v>
                </c:pt>
                <c:pt idx="3">
                  <c:v>4.1729865434826268</c:v>
                </c:pt>
                <c:pt idx="4">
                  <c:v>3.2056035348463552</c:v>
                </c:pt>
                <c:pt idx="5">
                  <c:v>1.3629644506929082</c:v>
                </c:pt>
                <c:pt idx="6">
                  <c:v>1.1615183771841715</c:v>
                </c:pt>
                <c:pt idx="7">
                  <c:v>0.77160072303675464</c:v>
                </c:pt>
                <c:pt idx="8">
                  <c:v>52.786041373769827</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a:cs typeface="B Nazanin" pitchFamily="2" charset="-78"/>
            </a:defRPr>
          </a:pPr>
          <a:endParaRPr lang="en-US"/>
        </a:p>
      </c:txPr>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rot="0" vert="horz" anchor="ctr" anchorCtr="0"/>
          <a:lstStyle/>
          <a:p>
            <a:pPr>
              <a:defRPr sz="1200">
                <a:cs typeface="B Nazanin" pitchFamily="2" charset="-78"/>
              </a:defRPr>
            </a:pPr>
            <a:r>
              <a:rPr lang="fa-IR" sz="1200">
                <a:cs typeface="B Nazanin" pitchFamily="2" charset="-78"/>
              </a:rPr>
              <a:t>نمودار 6: سهم شرکای تجاری پاکستان در صادرات کشاورزی در سال 2013</a:t>
            </a:r>
          </a:p>
        </c:rich>
      </c:tx>
      <c:layout>
        <c:manualLayout>
          <c:xMode val="edge"/>
          <c:yMode val="edge"/>
          <c:x val="0.10935576234788839"/>
          <c:y val="8.7058789782424738E-4"/>
        </c:manualLayout>
      </c:layout>
      <c:overlay val="1"/>
    </c:title>
    <c:autoTitleDeleted val="0"/>
    <c:plotArea>
      <c:layout/>
      <c:pieChart>
        <c:varyColors val="1"/>
        <c:ser>
          <c:idx val="0"/>
          <c:order val="0"/>
          <c:dPt>
            <c:idx val="8"/>
            <c:bubble3D val="0"/>
            <c:explosion val="16"/>
          </c:dPt>
          <c:dLbls>
            <c:spPr>
              <a:noFill/>
              <a:ln>
                <a:noFill/>
              </a:ln>
              <a:effectLst/>
            </c:spPr>
            <c:txPr>
              <a:bodyPr/>
              <a:lstStyle/>
              <a:p>
                <a:pPr>
                  <a:defRPr>
                    <a:latin typeface="IPT Nazanin" pitchFamily="2" charset="2"/>
                  </a:defRPr>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'final table'!$J$37:$J$45</c:f>
              <c:strCache>
                <c:ptCount val="9"/>
                <c:pt idx="0">
                  <c:v>افغانستان</c:v>
                </c:pt>
                <c:pt idx="1">
                  <c:v>امارات</c:v>
                </c:pt>
                <c:pt idx="2">
                  <c:v>عربستان</c:v>
                </c:pt>
                <c:pt idx="3">
                  <c:v>چین</c:v>
                </c:pt>
                <c:pt idx="4">
                  <c:v>کنیا</c:v>
                </c:pt>
                <c:pt idx="5">
                  <c:v>جمهوری کره</c:v>
                </c:pt>
                <c:pt idx="6">
                  <c:v>ویتنام</c:v>
                </c:pt>
                <c:pt idx="7">
                  <c:v>هلند</c:v>
                </c:pt>
                <c:pt idx="8">
                  <c:v>سایر کشورها</c:v>
                </c:pt>
              </c:strCache>
            </c:strRef>
          </c:cat>
          <c:val>
            <c:numRef>
              <c:f>'final table'!$K$37:$K$45</c:f>
              <c:numCache>
                <c:formatCode>0.0</c:formatCode>
                <c:ptCount val="9"/>
                <c:pt idx="0">
                  <c:v>20.988063184347489</c:v>
                </c:pt>
                <c:pt idx="1">
                  <c:v>8.5395799676898214</c:v>
                </c:pt>
                <c:pt idx="2">
                  <c:v>5.5674205708131375</c:v>
                </c:pt>
                <c:pt idx="3">
                  <c:v>3.6563274098007534</c:v>
                </c:pt>
                <c:pt idx="4">
                  <c:v>3.624914737031061</c:v>
                </c:pt>
                <c:pt idx="5">
                  <c:v>2.8272661999640967</c:v>
                </c:pt>
                <c:pt idx="6">
                  <c:v>1.8038772213247181</c:v>
                </c:pt>
                <c:pt idx="7">
                  <c:v>1.5367259019924611</c:v>
                </c:pt>
                <c:pt idx="8">
                  <c:v>51.455824807036308</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a:cs typeface="B Nazanin" pitchFamily="2" charset="-78"/>
            </a:defRPr>
          </a:pPr>
          <a:endParaRPr lang="en-US"/>
        </a:p>
      </c:txPr>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rot="0" vert="horz" anchor="ctr" anchorCtr="0"/>
          <a:lstStyle/>
          <a:p>
            <a:pPr>
              <a:defRPr sz="1200">
                <a:cs typeface="B Nazanin" pitchFamily="2" charset="-78"/>
              </a:defRPr>
            </a:pPr>
            <a:r>
              <a:rPr lang="fa-IR" sz="1200">
                <a:cs typeface="B Nazanin" pitchFamily="2" charset="-78"/>
              </a:rPr>
              <a:t>نمودار 7: سهم شرکای تجاری پاکستان در صادرات کشاورزی در سال 2014</a:t>
            </a:r>
          </a:p>
        </c:rich>
      </c:tx>
      <c:layout>
        <c:manualLayout>
          <c:xMode val="edge"/>
          <c:yMode val="edge"/>
          <c:x val="0.11459297549638368"/>
          <c:y val="8.7058789782424727E-4"/>
        </c:manualLayout>
      </c:layout>
      <c:overlay val="1"/>
    </c:title>
    <c:autoTitleDeleted val="0"/>
    <c:plotArea>
      <c:layout/>
      <c:pieChart>
        <c:varyColors val="1"/>
        <c:ser>
          <c:idx val="0"/>
          <c:order val="0"/>
          <c:dPt>
            <c:idx val="8"/>
            <c:bubble3D val="0"/>
            <c:explosion val="16"/>
          </c:dPt>
          <c:dLbls>
            <c:spPr>
              <a:noFill/>
              <a:ln>
                <a:noFill/>
              </a:ln>
              <a:effectLst/>
            </c:spPr>
            <c:txPr>
              <a:bodyPr/>
              <a:lstStyle/>
              <a:p>
                <a:pPr>
                  <a:defRPr>
                    <a:latin typeface="IPT Nazanin" pitchFamily="2" charset="2"/>
                  </a:defRPr>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'final table'!$M$37:$M$45</c:f>
              <c:strCache>
                <c:ptCount val="9"/>
                <c:pt idx="0">
                  <c:v>افغانستان</c:v>
                </c:pt>
                <c:pt idx="1">
                  <c:v>امارات</c:v>
                </c:pt>
                <c:pt idx="2">
                  <c:v>عربستان</c:v>
                </c:pt>
                <c:pt idx="3">
                  <c:v>چین</c:v>
                </c:pt>
                <c:pt idx="4">
                  <c:v>کنیا</c:v>
                </c:pt>
                <c:pt idx="5">
                  <c:v>جمهوری کره</c:v>
                </c:pt>
                <c:pt idx="6">
                  <c:v>ویتنام</c:v>
                </c:pt>
                <c:pt idx="7">
                  <c:v>تایلند</c:v>
                </c:pt>
                <c:pt idx="8">
                  <c:v>سایر کشورها</c:v>
                </c:pt>
              </c:strCache>
            </c:strRef>
          </c:cat>
          <c:val>
            <c:numRef>
              <c:f>'final table'!$N$37:$N$45</c:f>
              <c:numCache>
                <c:formatCode>0.0</c:formatCode>
                <c:ptCount val="9"/>
                <c:pt idx="0">
                  <c:v>19.807895247332691</c:v>
                </c:pt>
                <c:pt idx="1">
                  <c:v>8.9503588748787575</c:v>
                </c:pt>
                <c:pt idx="2">
                  <c:v>5.9708632395732391</c:v>
                </c:pt>
                <c:pt idx="3">
                  <c:v>5.6351503394762279</c:v>
                </c:pt>
                <c:pt idx="4">
                  <c:v>5.1615324927255095</c:v>
                </c:pt>
                <c:pt idx="5">
                  <c:v>2.4338894277400578</c:v>
                </c:pt>
                <c:pt idx="6">
                  <c:v>2.1875654704170753</c:v>
                </c:pt>
                <c:pt idx="7">
                  <c:v>1.1876236663433559</c:v>
                </c:pt>
                <c:pt idx="8">
                  <c:v>48.665121241513113</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a:cs typeface="B Nazanin" pitchFamily="2" charset="-78"/>
            </a:defRPr>
          </a:pPr>
          <a:endParaRPr lang="en-US"/>
        </a:p>
      </c:txPr>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rot="0" vert="horz" anchor="ctr" anchorCtr="0"/>
          <a:lstStyle/>
          <a:p>
            <a:pPr>
              <a:defRPr sz="1200">
                <a:cs typeface="B Nazanin" pitchFamily="2" charset="-78"/>
              </a:defRPr>
            </a:pPr>
            <a:r>
              <a:rPr lang="fa-IR" sz="1200">
                <a:cs typeface="B Nazanin" pitchFamily="2" charset="-78"/>
              </a:rPr>
              <a:t>نمودار 8: سهم شرکای تجاری پاکستان در واردات کشاورزی در سال 2010</a:t>
            </a:r>
          </a:p>
        </c:rich>
      </c:tx>
      <c:layout>
        <c:manualLayout>
          <c:xMode val="edge"/>
          <c:yMode val="edge"/>
          <c:x val="0.1315548621038318"/>
          <c:y val="8.7058764809671164E-4"/>
        </c:manualLayout>
      </c:layout>
      <c:overlay val="1"/>
    </c:title>
    <c:autoTitleDeleted val="0"/>
    <c:plotArea>
      <c:layout/>
      <c:pieChart>
        <c:varyColors val="1"/>
        <c:ser>
          <c:idx val="0"/>
          <c:order val="0"/>
          <c:dPt>
            <c:idx val="8"/>
            <c:bubble3D val="0"/>
            <c:explosion val="16"/>
          </c:dPt>
          <c:dLbls>
            <c:spPr>
              <a:noFill/>
              <a:ln>
                <a:noFill/>
              </a:ln>
              <a:effectLst/>
            </c:spPr>
            <c:txPr>
              <a:bodyPr/>
              <a:lstStyle/>
              <a:p>
                <a:pPr>
                  <a:defRPr>
                    <a:latin typeface="IPT Nazanin" pitchFamily="2" charset="2"/>
                  </a:defRPr>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'final table'!$A$109:$A$117</c:f>
              <c:strCache>
                <c:ptCount val="9"/>
                <c:pt idx="0">
                  <c:v>مالزی</c:v>
                </c:pt>
                <c:pt idx="1">
                  <c:v>هند</c:v>
                </c:pt>
                <c:pt idx="2">
                  <c:v>کانادا</c:v>
                </c:pt>
                <c:pt idx="3">
                  <c:v>استرالیا</c:v>
                </c:pt>
                <c:pt idx="4">
                  <c:v>برزیل</c:v>
                </c:pt>
                <c:pt idx="5">
                  <c:v>امارات</c:v>
                </c:pt>
                <c:pt idx="6">
                  <c:v>کنیا</c:v>
                </c:pt>
                <c:pt idx="7">
                  <c:v>تایلند</c:v>
                </c:pt>
                <c:pt idx="8">
                  <c:v>سایر کشورها</c:v>
                </c:pt>
              </c:strCache>
            </c:strRef>
          </c:cat>
          <c:val>
            <c:numRef>
              <c:f>'final table'!$B$109:$B$117</c:f>
              <c:numCache>
                <c:formatCode>0.0</c:formatCode>
                <c:ptCount val="9"/>
                <c:pt idx="0">
                  <c:v>24.561540745138782</c:v>
                </c:pt>
                <c:pt idx="1">
                  <c:v>7.6420958883776073</c:v>
                </c:pt>
                <c:pt idx="2">
                  <c:v>4.8303399139082694</c:v>
                </c:pt>
                <c:pt idx="3">
                  <c:v>4.4776458364257055</c:v>
                </c:pt>
                <c:pt idx="4">
                  <c:v>3.703295235267928</c:v>
                </c:pt>
                <c:pt idx="5">
                  <c:v>3.0938103013210632</c:v>
                </c:pt>
                <c:pt idx="6">
                  <c:v>3.0483598040670952</c:v>
                </c:pt>
                <c:pt idx="7">
                  <c:v>2.9683687101083582</c:v>
                </c:pt>
                <c:pt idx="8">
                  <c:v>45.674543565385129</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a:cs typeface="B Nazanin" pitchFamily="2" charset="-78"/>
            </a:defRPr>
          </a:pPr>
          <a:endParaRPr lang="en-US"/>
        </a:p>
      </c:txPr>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rot="0" vert="horz" anchor="ctr" anchorCtr="0"/>
          <a:lstStyle/>
          <a:p>
            <a:pPr>
              <a:defRPr sz="1200">
                <a:cs typeface="B Nazanin" pitchFamily="2" charset="-78"/>
              </a:defRPr>
            </a:pPr>
            <a:r>
              <a:rPr lang="fa-IR" sz="1200">
                <a:cs typeface="B Nazanin" pitchFamily="2" charset="-78"/>
              </a:rPr>
              <a:t>نمودار 9: سهم شرکای تجاری پاکستان در واردات کشاورزی در سال 2011</a:t>
            </a:r>
          </a:p>
        </c:rich>
      </c:tx>
      <c:layout>
        <c:manualLayout>
          <c:xMode val="edge"/>
          <c:yMode val="edge"/>
          <c:x val="0.10149317459198873"/>
          <c:y val="8.7058764809671164E-4"/>
        </c:manualLayout>
      </c:layout>
      <c:overlay val="1"/>
    </c:title>
    <c:autoTitleDeleted val="0"/>
    <c:plotArea>
      <c:layout/>
      <c:pieChart>
        <c:varyColors val="1"/>
        <c:ser>
          <c:idx val="0"/>
          <c:order val="0"/>
          <c:dPt>
            <c:idx val="8"/>
            <c:bubble3D val="0"/>
            <c:explosion val="16"/>
          </c:dPt>
          <c:dLbls>
            <c:spPr>
              <a:noFill/>
              <a:ln>
                <a:noFill/>
              </a:ln>
              <a:effectLst/>
            </c:spPr>
            <c:txPr>
              <a:bodyPr/>
              <a:lstStyle/>
              <a:p>
                <a:pPr>
                  <a:defRPr>
                    <a:latin typeface="IPT Nazanin" pitchFamily="2" charset="2"/>
                  </a:defRPr>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'final table'!$C$109:$C$117</c:f>
              <c:strCache>
                <c:ptCount val="9"/>
                <c:pt idx="0">
                  <c:v>مالزی</c:v>
                </c:pt>
                <c:pt idx="1">
                  <c:v>کانادا</c:v>
                </c:pt>
                <c:pt idx="2">
                  <c:v>هند</c:v>
                </c:pt>
                <c:pt idx="3">
                  <c:v>اندونزی</c:v>
                </c:pt>
                <c:pt idx="4">
                  <c:v>کنیا</c:v>
                </c:pt>
                <c:pt idx="5">
                  <c:v>چین</c:v>
                </c:pt>
                <c:pt idx="6">
                  <c:v>آمریکا</c:v>
                </c:pt>
                <c:pt idx="7">
                  <c:v>هلند</c:v>
                </c:pt>
                <c:pt idx="8">
                  <c:v>سایر کشورها</c:v>
                </c:pt>
              </c:strCache>
            </c:strRef>
          </c:cat>
          <c:val>
            <c:numRef>
              <c:f>'final table'!$D$109:$D$117</c:f>
              <c:numCache>
                <c:formatCode>0.0</c:formatCode>
                <c:ptCount val="9"/>
                <c:pt idx="0">
                  <c:v>29.965687474500147</c:v>
                </c:pt>
                <c:pt idx="1">
                  <c:v>6.9444444444444464</c:v>
                </c:pt>
                <c:pt idx="2">
                  <c:v>6.7718618251054004</c:v>
                </c:pt>
                <c:pt idx="3">
                  <c:v>4.3962736298109624</c:v>
                </c:pt>
                <c:pt idx="4">
                  <c:v>2.9609819121447032</c:v>
                </c:pt>
                <c:pt idx="5">
                  <c:v>0.63964368285053874</c:v>
                </c:pt>
                <c:pt idx="6">
                  <c:v>0.45272677818577506</c:v>
                </c:pt>
                <c:pt idx="7">
                  <c:v>0.39887120903032841</c:v>
                </c:pt>
                <c:pt idx="8">
                  <c:v>47.469509043927651</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a:cs typeface="B Nazanin" pitchFamily="2" charset="-78"/>
            </a:defRPr>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C876DC-CB8D-4DE0-AB18-DFDCAF940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1842</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Agriculture-17</dc:creator>
  <cp:lastModifiedBy>روجا کیان پور</cp:lastModifiedBy>
  <cp:revision>2</cp:revision>
  <cp:lastPrinted>2016-07-03T03:51:00Z</cp:lastPrinted>
  <dcterms:created xsi:type="dcterms:W3CDTF">2018-08-08T09:54:00Z</dcterms:created>
  <dcterms:modified xsi:type="dcterms:W3CDTF">2018-08-08T09:54:00Z</dcterms:modified>
</cp:coreProperties>
</file>